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304D2" w14:textId="77777777" w:rsidR="00176211" w:rsidRDefault="00FA0858">
      <w:pPr>
        <w:shd w:val="clear" w:color="auto" w:fill="9CC3E5"/>
        <w:spacing w:line="240" w:lineRule="auto"/>
        <w:ind w:left="-270" w:right="-766"/>
        <w:jc w:val="center"/>
        <w:rPr>
          <w:b/>
          <w:i/>
          <w:sz w:val="32"/>
          <w:szCs w:val="32"/>
        </w:rPr>
      </w:pPr>
      <w:r>
        <w:rPr>
          <w:b/>
          <w:i/>
          <w:sz w:val="32"/>
          <w:szCs w:val="32"/>
        </w:rPr>
        <w:t xml:space="preserve">PROIECTE DE ASISTENȚĂ EXTERNĂ – beneficiar  </w:t>
      </w:r>
    </w:p>
    <w:p w14:paraId="102CD38B" w14:textId="77777777" w:rsidR="00176211" w:rsidRDefault="00FA0858">
      <w:pPr>
        <w:shd w:val="clear" w:color="auto" w:fill="9CC3E5"/>
        <w:spacing w:line="240" w:lineRule="auto"/>
        <w:ind w:left="-270" w:right="-766"/>
        <w:jc w:val="center"/>
        <w:rPr>
          <w:b/>
          <w:i/>
          <w:sz w:val="32"/>
          <w:szCs w:val="32"/>
        </w:rPr>
      </w:pPr>
      <w:r>
        <w:rPr>
          <w:b/>
          <w:i/>
          <w:sz w:val="32"/>
          <w:szCs w:val="32"/>
        </w:rPr>
        <w:t>MINISTERUL INFRASTRUCTURII ȘI DEZVOLTĂRII REGIONALE</w:t>
      </w:r>
    </w:p>
    <w:p w14:paraId="22BC3A83" w14:textId="77777777" w:rsidR="00176211" w:rsidRDefault="00FA0858">
      <w:pPr>
        <w:shd w:val="clear" w:color="auto" w:fill="9CC3E5"/>
        <w:tabs>
          <w:tab w:val="center" w:pos="7492"/>
          <w:tab w:val="left" w:pos="9120"/>
        </w:tabs>
        <w:spacing w:line="240" w:lineRule="auto"/>
        <w:ind w:left="-270" w:right="-766"/>
        <w:rPr>
          <w:b/>
          <w:i/>
          <w:sz w:val="32"/>
          <w:szCs w:val="32"/>
        </w:rPr>
      </w:pPr>
      <w:r>
        <w:rPr>
          <w:b/>
          <w:i/>
          <w:sz w:val="32"/>
          <w:szCs w:val="32"/>
        </w:rPr>
        <w:tab/>
        <w:t>( în proces de negociere)</w:t>
      </w:r>
    </w:p>
    <w:tbl>
      <w:tblPr>
        <w:tblStyle w:val="a"/>
        <w:tblpPr w:leftFromText="180" w:rightFromText="180" w:vertAnchor="text" w:tblpX="-167" w:tblpY="1"/>
        <w:tblW w:w="16012" w:type="dxa"/>
        <w:tblBorders>
          <w:top w:val="single" w:sz="8" w:space="0" w:color="70AD47"/>
          <w:left w:val="single" w:sz="4" w:space="0" w:color="000000"/>
          <w:bottom w:val="single" w:sz="8" w:space="0" w:color="70AD47"/>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
        <w:gridCol w:w="1984"/>
        <w:gridCol w:w="1560"/>
        <w:gridCol w:w="1842"/>
        <w:gridCol w:w="1418"/>
        <w:gridCol w:w="283"/>
        <w:gridCol w:w="1560"/>
        <w:gridCol w:w="2835"/>
        <w:gridCol w:w="28"/>
        <w:gridCol w:w="1986"/>
        <w:gridCol w:w="2125"/>
      </w:tblGrid>
      <w:tr w:rsidR="00176211" w14:paraId="28B632B7" w14:textId="77777777">
        <w:trPr>
          <w:tblHeader/>
        </w:trPr>
        <w:tc>
          <w:tcPr>
            <w:tcW w:w="392" w:type="dxa"/>
            <w:shd w:val="clear" w:color="auto" w:fill="E7E6E6"/>
          </w:tcPr>
          <w:p w14:paraId="2A1D8437" w14:textId="77777777" w:rsidR="00176211" w:rsidRPr="00FA0858" w:rsidRDefault="00FA0858">
            <w:pPr>
              <w:tabs>
                <w:tab w:val="center" w:pos="1500"/>
                <w:tab w:val="right" w:pos="3001"/>
              </w:tabs>
              <w:rPr>
                <w:b/>
                <w:color w:val="auto"/>
                <w:sz w:val="20"/>
                <w:szCs w:val="20"/>
              </w:rPr>
            </w:pPr>
            <w:r w:rsidRPr="00FA0858">
              <w:rPr>
                <w:b/>
                <w:color w:val="auto"/>
                <w:sz w:val="20"/>
                <w:szCs w:val="20"/>
              </w:rPr>
              <w:t>Nr.</w:t>
            </w:r>
          </w:p>
        </w:tc>
        <w:tc>
          <w:tcPr>
            <w:tcW w:w="1984" w:type="dxa"/>
            <w:shd w:val="clear" w:color="auto" w:fill="E7E6E6"/>
            <w:vAlign w:val="center"/>
          </w:tcPr>
          <w:p w14:paraId="4965F68A" w14:textId="77777777" w:rsidR="00176211" w:rsidRPr="00FA0858" w:rsidRDefault="00FA0858">
            <w:pPr>
              <w:tabs>
                <w:tab w:val="center" w:pos="1500"/>
                <w:tab w:val="right" w:pos="3001"/>
              </w:tabs>
              <w:jc w:val="center"/>
              <w:rPr>
                <w:b/>
                <w:color w:val="auto"/>
                <w:sz w:val="20"/>
                <w:szCs w:val="20"/>
              </w:rPr>
            </w:pPr>
            <w:r w:rsidRPr="00FA0858">
              <w:rPr>
                <w:b/>
                <w:color w:val="auto"/>
                <w:sz w:val="20"/>
                <w:szCs w:val="20"/>
              </w:rPr>
              <w:t>Denumirea Proiectului/</w:t>
            </w:r>
          </w:p>
          <w:p w14:paraId="67AFEDB0" w14:textId="77777777" w:rsidR="00176211" w:rsidRPr="00FA0858" w:rsidRDefault="00FA0858">
            <w:pPr>
              <w:tabs>
                <w:tab w:val="center" w:pos="1500"/>
                <w:tab w:val="right" w:pos="3001"/>
              </w:tabs>
              <w:jc w:val="center"/>
              <w:rPr>
                <w:b/>
                <w:color w:val="auto"/>
                <w:sz w:val="20"/>
                <w:szCs w:val="20"/>
              </w:rPr>
            </w:pPr>
            <w:r w:rsidRPr="00FA0858">
              <w:rPr>
                <w:b/>
                <w:color w:val="auto"/>
                <w:sz w:val="20"/>
                <w:szCs w:val="20"/>
              </w:rPr>
              <w:t>programului</w:t>
            </w:r>
          </w:p>
        </w:tc>
        <w:tc>
          <w:tcPr>
            <w:tcW w:w="1560" w:type="dxa"/>
            <w:shd w:val="clear" w:color="auto" w:fill="E7E6E6"/>
            <w:vAlign w:val="center"/>
          </w:tcPr>
          <w:p w14:paraId="633E65CE" w14:textId="77777777" w:rsidR="00176211" w:rsidRPr="00FA0858" w:rsidRDefault="00FA0858">
            <w:pPr>
              <w:jc w:val="center"/>
              <w:rPr>
                <w:b/>
                <w:color w:val="auto"/>
                <w:sz w:val="20"/>
                <w:szCs w:val="20"/>
              </w:rPr>
            </w:pPr>
            <w:r w:rsidRPr="00FA0858">
              <w:rPr>
                <w:b/>
                <w:color w:val="auto"/>
                <w:sz w:val="20"/>
                <w:szCs w:val="20"/>
              </w:rPr>
              <w:t>Donatorul/</w:t>
            </w:r>
          </w:p>
          <w:p w14:paraId="6BD48D1D" w14:textId="77777777" w:rsidR="00176211" w:rsidRPr="00FA0858" w:rsidRDefault="00FA0858">
            <w:pPr>
              <w:jc w:val="center"/>
              <w:rPr>
                <w:b/>
                <w:color w:val="auto"/>
                <w:sz w:val="20"/>
                <w:szCs w:val="20"/>
              </w:rPr>
            </w:pPr>
            <w:r w:rsidRPr="00FA0858">
              <w:rPr>
                <w:b/>
                <w:color w:val="auto"/>
                <w:sz w:val="20"/>
                <w:szCs w:val="20"/>
              </w:rPr>
              <w:t xml:space="preserve">partenerul de dezvoltare </w:t>
            </w:r>
          </w:p>
        </w:tc>
        <w:tc>
          <w:tcPr>
            <w:tcW w:w="1842" w:type="dxa"/>
            <w:shd w:val="clear" w:color="auto" w:fill="E7E6E6"/>
            <w:vAlign w:val="center"/>
          </w:tcPr>
          <w:p w14:paraId="54368659" w14:textId="77777777" w:rsidR="00176211" w:rsidRPr="00FA0858" w:rsidRDefault="00FA0858">
            <w:pPr>
              <w:jc w:val="center"/>
              <w:rPr>
                <w:b/>
                <w:color w:val="auto"/>
                <w:sz w:val="20"/>
                <w:szCs w:val="20"/>
              </w:rPr>
            </w:pPr>
            <w:r w:rsidRPr="00FA0858">
              <w:rPr>
                <w:b/>
                <w:color w:val="auto"/>
                <w:sz w:val="20"/>
                <w:szCs w:val="20"/>
              </w:rPr>
              <w:t xml:space="preserve">Implementator </w:t>
            </w:r>
          </w:p>
          <w:p w14:paraId="4ACCE510" w14:textId="77777777" w:rsidR="00176211" w:rsidRPr="00FA0858" w:rsidRDefault="00176211">
            <w:pPr>
              <w:jc w:val="center"/>
              <w:rPr>
                <w:b/>
                <w:color w:val="auto"/>
                <w:sz w:val="16"/>
                <w:szCs w:val="16"/>
              </w:rPr>
            </w:pPr>
            <w:bookmarkStart w:id="0" w:name="_heading=h.gjdgxs" w:colFirst="0" w:colLast="0"/>
            <w:bookmarkEnd w:id="0"/>
          </w:p>
        </w:tc>
        <w:tc>
          <w:tcPr>
            <w:tcW w:w="1418" w:type="dxa"/>
            <w:shd w:val="clear" w:color="auto" w:fill="E7E6E6"/>
            <w:vAlign w:val="center"/>
          </w:tcPr>
          <w:p w14:paraId="317C83C2" w14:textId="77777777" w:rsidR="00176211" w:rsidRPr="00FA0858" w:rsidRDefault="00FA0858">
            <w:pPr>
              <w:jc w:val="center"/>
              <w:rPr>
                <w:b/>
                <w:color w:val="auto"/>
                <w:sz w:val="20"/>
                <w:szCs w:val="20"/>
              </w:rPr>
            </w:pPr>
            <w:r w:rsidRPr="00FA0858">
              <w:rPr>
                <w:b/>
                <w:color w:val="auto"/>
                <w:sz w:val="20"/>
                <w:szCs w:val="20"/>
              </w:rPr>
              <w:t>Valoarea proiectului</w:t>
            </w:r>
          </w:p>
          <w:p w14:paraId="10D7875D" w14:textId="77777777" w:rsidR="00176211" w:rsidRPr="00FA0858" w:rsidRDefault="00FA0858">
            <w:pPr>
              <w:jc w:val="center"/>
              <w:rPr>
                <w:b/>
                <w:color w:val="auto"/>
                <w:sz w:val="20"/>
                <w:szCs w:val="20"/>
              </w:rPr>
            </w:pPr>
            <w:r w:rsidRPr="00FA0858">
              <w:rPr>
                <w:b/>
                <w:color w:val="auto"/>
                <w:sz w:val="20"/>
                <w:szCs w:val="20"/>
              </w:rPr>
              <w:t>(EUR</w:t>
            </w:r>
            <w:r w:rsidR="00AC5969">
              <w:rPr>
                <w:b/>
                <w:color w:val="auto"/>
                <w:sz w:val="20"/>
                <w:szCs w:val="20"/>
              </w:rPr>
              <w:t>O</w:t>
            </w:r>
            <w:r w:rsidRPr="00FA0858">
              <w:rPr>
                <w:b/>
                <w:color w:val="auto"/>
                <w:sz w:val="20"/>
                <w:szCs w:val="20"/>
              </w:rPr>
              <w:t>/USD)</w:t>
            </w:r>
          </w:p>
        </w:tc>
        <w:tc>
          <w:tcPr>
            <w:tcW w:w="1843" w:type="dxa"/>
            <w:gridSpan w:val="2"/>
            <w:shd w:val="clear" w:color="auto" w:fill="E7E6E6"/>
          </w:tcPr>
          <w:p w14:paraId="3770C51D" w14:textId="77777777" w:rsidR="00176211" w:rsidRPr="00FA0858" w:rsidRDefault="00176211">
            <w:pPr>
              <w:jc w:val="center"/>
              <w:rPr>
                <w:b/>
                <w:color w:val="auto"/>
                <w:sz w:val="20"/>
                <w:szCs w:val="20"/>
              </w:rPr>
            </w:pPr>
          </w:p>
          <w:p w14:paraId="7C46CA90" w14:textId="77777777" w:rsidR="00176211" w:rsidRPr="00FA0858" w:rsidRDefault="00FA0858">
            <w:pPr>
              <w:jc w:val="center"/>
              <w:rPr>
                <w:b/>
                <w:color w:val="auto"/>
                <w:sz w:val="20"/>
                <w:szCs w:val="20"/>
              </w:rPr>
            </w:pPr>
            <w:r w:rsidRPr="00FA0858">
              <w:rPr>
                <w:b/>
                <w:color w:val="auto"/>
                <w:sz w:val="20"/>
                <w:szCs w:val="20"/>
              </w:rPr>
              <w:t>Perioada de implementare</w:t>
            </w:r>
          </w:p>
          <w:p w14:paraId="42D5FF22" w14:textId="77777777" w:rsidR="00176211" w:rsidRPr="00FA0858" w:rsidRDefault="00176211">
            <w:pPr>
              <w:jc w:val="center"/>
              <w:rPr>
                <w:b/>
                <w:color w:val="auto"/>
                <w:sz w:val="20"/>
                <w:szCs w:val="20"/>
              </w:rPr>
            </w:pPr>
          </w:p>
        </w:tc>
        <w:tc>
          <w:tcPr>
            <w:tcW w:w="2863" w:type="dxa"/>
            <w:gridSpan w:val="2"/>
            <w:shd w:val="clear" w:color="auto" w:fill="E7E6E6"/>
            <w:vAlign w:val="center"/>
          </w:tcPr>
          <w:p w14:paraId="26A988E7" w14:textId="77777777" w:rsidR="00176211" w:rsidRPr="00FA0858" w:rsidRDefault="00FA0858">
            <w:pPr>
              <w:jc w:val="center"/>
              <w:rPr>
                <w:b/>
                <w:color w:val="auto"/>
                <w:sz w:val="20"/>
                <w:szCs w:val="20"/>
              </w:rPr>
            </w:pPr>
            <w:r w:rsidRPr="00FA0858">
              <w:rPr>
                <w:b/>
                <w:color w:val="auto"/>
                <w:sz w:val="20"/>
                <w:szCs w:val="20"/>
              </w:rPr>
              <w:t>Scopul și activitățile principale ale proiectului</w:t>
            </w:r>
          </w:p>
          <w:p w14:paraId="50F5DFAE" w14:textId="77777777" w:rsidR="00176211" w:rsidRPr="00FA0858" w:rsidRDefault="00176211">
            <w:pPr>
              <w:jc w:val="center"/>
              <w:rPr>
                <w:b/>
                <w:color w:val="auto"/>
                <w:sz w:val="20"/>
                <w:szCs w:val="20"/>
              </w:rPr>
            </w:pPr>
          </w:p>
        </w:tc>
        <w:tc>
          <w:tcPr>
            <w:tcW w:w="1986" w:type="dxa"/>
            <w:shd w:val="clear" w:color="auto" w:fill="E7E6E6"/>
            <w:vAlign w:val="center"/>
          </w:tcPr>
          <w:p w14:paraId="03930748" w14:textId="77777777" w:rsidR="00176211" w:rsidRPr="00FA0858" w:rsidRDefault="00FA0858">
            <w:pPr>
              <w:jc w:val="center"/>
              <w:rPr>
                <w:b/>
                <w:color w:val="auto"/>
                <w:sz w:val="20"/>
                <w:szCs w:val="20"/>
              </w:rPr>
            </w:pPr>
            <w:r w:rsidRPr="00FA0858">
              <w:rPr>
                <w:b/>
                <w:color w:val="auto"/>
                <w:sz w:val="20"/>
                <w:szCs w:val="20"/>
              </w:rPr>
              <w:t>Sectorul</w:t>
            </w:r>
          </w:p>
        </w:tc>
        <w:tc>
          <w:tcPr>
            <w:tcW w:w="2125" w:type="dxa"/>
            <w:shd w:val="clear" w:color="auto" w:fill="E7E6E6"/>
            <w:vAlign w:val="center"/>
          </w:tcPr>
          <w:p w14:paraId="3A8B0C4E" w14:textId="77777777" w:rsidR="00782B66" w:rsidRPr="00782B66" w:rsidRDefault="00782B66" w:rsidP="00782B66">
            <w:pPr>
              <w:jc w:val="center"/>
              <w:rPr>
                <w:b/>
                <w:color w:val="auto"/>
                <w:sz w:val="20"/>
                <w:szCs w:val="20"/>
              </w:rPr>
            </w:pPr>
            <w:r w:rsidRPr="00782B66">
              <w:rPr>
                <w:b/>
                <w:color w:val="auto"/>
                <w:sz w:val="20"/>
                <w:szCs w:val="20"/>
              </w:rPr>
              <w:t xml:space="preserve">Progresul  </w:t>
            </w:r>
          </w:p>
          <w:p w14:paraId="0363DA31" w14:textId="47FE423F" w:rsidR="00176211" w:rsidRPr="00FA0858" w:rsidRDefault="00782B66" w:rsidP="00782B66">
            <w:pPr>
              <w:jc w:val="center"/>
              <w:rPr>
                <w:b/>
                <w:color w:val="auto"/>
                <w:sz w:val="20"/>
                <w:szCs w:val="20"/>
              </w:rPr>
            </w:pPr>
            <w:r w:rsidRPr="00782B66">
              <w:rPr>
                <w:b/>
                <w:color w:val="auto"/>
                <w:sz w:val="20"/>
                <w:szCs w:val="20"/>
              </w:rPr>
              <w:t>(</w:t>
            </w:r>
            <w:r w:rsidR="0076299A">
              <w:rPr>
                <w:b/>
                <w:color w:val="auto"/>
                <w:sz w:val="20"/>
                <w:szCs w:val="20"/>
              </w:rPr>
              <w:t xml:space="preserve">în </w:t>
            </w:r>
            <w:r w:rsidRPr="00782B66">
              <w:rPr>
                <w:b/>
                <w:color w:val="auto"/>
                <w:sz w:val="20"/>
                <w:szCs w:val="20"/>
              </w:rPr>
              <w:t>per</w:t>
            </w:r>
            <w:r w:rsidR="000040C8">
              <w:rPr>
                <w:b/>
                <w:color w:val="auto"/>
                <w:sz w:val="20"/>
                <w:szCs w:val="20"/>
              </w:rPr>
              <w:t xml:space="preserve">ioada </w:t>
            </w:r>
            <w:r w:rsidR="005C4FA8">
              <w:rPr>
                <w:b/>
                <w:color w:val="auto"/>
                <w:sz w:val="20"/>
                <w:szCs w:val="20"/>
              </w:rPr>
              <w:t>01</w:t>
            </w:r>
            <w:r w:rsidR="000040C8">
              <w:rPr>
                <w:b/>
                <w:color w:val="auto"/>
                <w:sz w:val="20"/>
                <w:szCs w:val="20"/>
              </w:rPr>
              <w:t>.</w:t>
            </w:r>
            <w:r w:rsidR="00A4623C">
              <w:rPr>
                <w:b/>
                <w:color w:val="auto"/>
                <w:sz w:val="20"/>
                <w:szCs w:val="20"/>
              </w:rPr>
              <w:t>07</w:t>
            </w:r>
            <w:r w:rsidR="000040C8">
              <w:rPr>
                <w:b/>
                <w:color w:val="auto"/>
                <w:sz w:val="20"/>
                <w:szCs w:val="20"/>
              </w:rPr>
              <w:t>.2024-30</w:t>
            </w:r>
            <w:r w:rsidR="00A4623C">
              <w:rPr>
                <w:b/>
                <w:color w:val="auto"/>
                <w:sz w:val="20"/>
                <w:szCs w:val="20"/>
              </w:rPr>
              <w:t>.09</w:t>
            </w:r>
            <w:r w:rsidRPr="00782B66">
              <w:rPr>
                <w:b/>
                <w:color w:val="auto"/>
                <w:sz w:val="20"/>
                <w:szCs w:val="20"/>
              </w:rPr>
              <w:t>.2024)</w:t>
            </w:r>
          </w:p>
        </w:tc>
      </w:tr>
      <w:tr w:rsidR="00176211" w14:paraId="3658C20A" w14:textId="77777777">
        <w:trPr>
          <w:trHeight w:val="456"/>
        </w:trPr>
        <w:tc>
          <w:tcPr>
            <w:tcW w:w="16013" w:type="dxa"/>
            <w:gridSpan w:val="11"/>
            <w:shd w:val="clear" w:color="auto" w:fill="00B0F0"/>
            <w:vAlign w:val="center"/>
          </w:tcPr>
          <w:p w14:paraId="70C450B2" w14:textId="77777777" w:rsidR="00176211" w:rsidRPr="00FA0858" w:rsidRDefault="00FA0858">
            <w:pPr>
              <w:jc w:val="center"/>
              <w:rPr>
                <w:b/>
                <w:sz w:val="20"/>
                <w:szCs w:val="20"/>
              </w:rPr>
            </w:pPr>
            <w:r w:rsidRPr="00FA0858">
              <w:rPr>
                <w:b/>
                <w:color w:val="auto"/>
                <w:sz w:val="20"/>
                <w:szCs w:val="20"/>
              </w:rPr>
              <w:t>APĂ ȘI SANITAȚIE</w:t>
            </w:r>
          </w:p>
        </w:tc>
      </w:tr>
      <w:tr w:rsidR="00176211" w14:paraId="07DAB1DA" w14:textId="77777777" w:rsidTr="00EB69F3">
        <w:trPr>
          <w:trHeight w:val="1590"/>
        </w:trPr>
        <w:tc>
          <w:tcPr>
            <w:tcW w:w="392" w:type="dxa"/>
            <w:shd w:val="clear" w:color="auto" w:fill="FFFFFF"/>
          </w:tcPr>
          <w:p w14:paraId="0618B967" w14:textId="77777777" w:rsidR="00176211" w:rsidRPr="00FA0858" w:rsidRDefault="00FA0858">
            <w:pPr>
              <w:rPr>
                <w:b/>
                <w:color w:val="auto"/>
                <w:sz w:val="20"/>
                <w:szCs w:val="20"/>
              </w:rPr>
            </w:pPr>
            <w:r w:rsidRPr="00FA0858">
              <w:rPr>
                <w:b/>
                <w:color w:val="auto"/>
                <w:sz w:val="20"/>
                <w:szCs w:val="20"/>
              </w:rPr>
              <w:t>1.</w:t>
            </w:r>
          </w:p>
        </w:tc>
        <w:tc>
          <w:tcPr>
            <w:tcW w:w="1984" w:type="dxa"/>
            <w:shd w:val="clear" w:color="auto" w:fill="auto"/>
          </w:tcPr>
          <w:p w14:paraId="7D8D47A1" w14:textId="729C81AE" w:rsidR="00176211" w:rsidRPr="00A4623C" w:rsidRDefault="00FA0858" w:rsidP="00AD0179">
            <w:pPr>
              <w:jc w:val="left"/>
              <w:rPr>
                <w:b/>
                <w:color w:val="auto"/>
                <w:sz w:val="20"/>
                <w:szCs w:val="20"/>
              </w:rPr>
            </w:pPr>
            <w:r w:rsidRPr="00FA0858">
              <w:rPr>
                <w:b/>
                <w:color w:val="auto"/>
                <w:sz w:val="20"/>
                <w:szCs w:val="20"/>
              </w:rPr>
              <w:t>Program deschis de dezvoltare urbană din Moldova</w:t>
            </w:r>
            <w:r w:rsidR="0032027C" w:rsidRPr="00A4623C">
              <w:rPr>
                <w:b/>
                <w:color w:val="auto"/>
                <w:sz w:val="20"/>
                <w:szCs w:val="20"/>
              </w:rPr>
              <w:t>, Faza I</w:t>
            </w:r>
          </w:p>
          <w:p w14:paraId="3001F9EE" w14:textId="77777777" w:rsidR="00176211" w:rsidRPr="00FA0858" w:rsidRDefault="00176211">
            <w:pPr>
              <w:rPr>
                <w:b/>
                <w:color w:val="auto"/>
                <w:sz w:val="20"/>
                <w:szCs w:val="20"/>
              </w:rPr>
            </w:pPr>
          </w:p>
          <w:p w14:paraId="56DDDE79" w14:textId="77777777" w:rsidR="00176211" w:rsidRPr="00FA0858" w:rsidRDefault="00176211">
            <w:pPr>
              <w:rPr>
                <w:b/>
                <w:color w:val="auto"/>
                <w:sz w:val="20"/>
                <w:szCs w:val="20"/>
              </w:rPr>
            </w:pPr>
          </w:p>
          <w:p w14:paraId="18ACBEF2" w14:textId="77777777" w:rsidR="00176211" w:rsidRPr="00FA0858" w:rsidRDefault="00176211">
            <w:pPr>
              <w:rPr>
                <w:b/>
                <w:color w:val="auto"/>
                <w:sz w:val="20"/>
                <w:szCs w:val="20"/>
              </w:rPr>
            </w:pPr>
          </w:p>
          <w:p w14:paraId="36260E79" w14:textId="77777777" w:rsidR="00176211" w:rsidRPr="00FA0858" w:rsidRDefault="00176211">
            <w:pPr>
              <w:rPr>
                <w:b/>
                <w:color w:val="auto"/>
                <w:sz w:val="20"/>
                <w:szCs w:val="20"/>
              </w:rPr>
            </w:pPr>
          </w:p>
          <w:p w14:paraId="6D061983" w14:textId="77777777" w:rsidR="00176211" w:rsidRPr="00FA0858" w:rsidRDefault="00176211">
            <w:pPr>
              <w:rPr>
                <w:b/>
                <w:color w:val="auto"/>
                <w:sz w:val="20"/>
                <w:szCs w:val="20"/>
              </w:rPr>
            </w:pPr>
          </w:p>
          <w:p w14:paraId="1E0DA377" w14:textId="77777777" w:rsidR="00176211" w:rsidRPr="00FA0858" w:rsidRDefault="00176211">
            <w:pPr>
              <w:rPr>
                <w:b/>
                <w:color w:val="auto"/>
                <w:sz w:val="20"/>
                <w:szCs w:val="20"/>
              </w:rPr>
            </w:pPr>
          </w:p>
          <w:p w14:paraId="0C44BCDD" w14:textId="77777777" w:rsidR="00176211" w:rsidRPr="00FA0858" w:rsidRDefault="00176211">
            <w:pPr>
              <w:rPr>
                <w:b/>
                <w:color w:val="auto"/>
                <w:sz w:val="20"/>
                <w:szCs w:val="20"/>
              </w:rPr>
            </w:pPr>
          </w:p>
          <w:p w14:paraId="440E1957" w14:textId="77777777" w:rsidR="00176211" w:rsidRPr="00FA0858" w:rsidRDefault="00176211">
            <w:pPr>
              <w:rPr>
                <w:b/>
                <w:color w:val="auto"/>
                <w:sz w:val="20"/>
                <w:szCs w:val="20"/>
              </w:rPr>
            </w:pPr>
          </w:p>
          <w:p w14:paraId="6BEEFB24" w14:textId="77777777" w:rsidR="00176211" w:rsidRPr="00FA0858" w:rsidRDefault="00176211">
            <w:pPr>
              <w:rPr>
                <w:b/>
                <w:color w:val="auto"/>
                <w:sz w:val="20"/>
                <w:szCs w:val="20"/>
              </w:rPr>
            </w:pPr>
          </w:p>
          <w:p w14:paraId="4A257A6E" w14:textId="77777777" w:rsidR="00176211" w:rsidRPr="00FA0858" w:rsidRDefault="00176211">
            <w:pPr>
              <w:rPr>
                <w:b/>
                <w:color w:val="auto"/>
                <w:sz w:val="20"/>
                <w:szCs w:val="20"/>
              </w:rPr>
            </w:pPr>
          </w:p>
          <w:p w14:paraId="1AD6AC99" w14:textId="77777777" w:rsidR="00176211" w:rsidRPr="00FA0858" w:rsidRDefault="00176211">
            <w:pPr>
              <w:rPr>
                <w:b/>
                <w:color w:val="auto"/>
                <w:sz w:val="20"/>
                <w:szCs w:val="20"/>
              </w:rPr>
            </w:pPr>
          </w:p>
          <w:p w14:paraId="38A82CDE" w14:textId="77777777" w:rsidR="00176211" w:rsidRPr="00FA0858" w:rsidRDefault="00176211">
            <w:pPr>
              <w:rPr>
                <w:b/>
                <w:color w:val="auto"/>
                <w:sz w:val="20"/>
                <w:szCs w:val="20"/>
              </w:rPr>
            </w:pPr>
          </w:p>
          <w:p w14:paraId="26CE1ED6" w14:textId="77777777" w:rsidR="00176211" w:rsidRPr="00FA0858" w:rsidRDefault="00176211">
            <w:pPr>
              <w:rPr>
                <w:b/>
                <w:color w:val="auto"/>
                <w:sz w:val="20"/>
                <w:szCs w:val="20"/>
              </w:rPr>
            </w:pPr>
          </w:p>
        </w:tc>
        <w:tc>
          <w:tcPr>
            <w:tcW w:w="1560" w:type="dxa"/>
            <w:shd w:val="clear" w:color="auto" w:fill="auto"/>
          </w:tcPr>
          <w:p w14:paraId="4C81B795" w14:textId="77777777" w:rsidR="00176211" w:rsidRPr="00FA0858" w:rsidRDefault="00FA0858">
            <w:pPr>
              <w:jc w:val="left"/>
              <w:rPr>
                <w:color w:val="auto"/>
                <w:sz w:val="20"/>
                <w:szCs w:val="20"/>
              </w:rPr>
            </w:pPr>
            <w:r w:rsidRPr="00FA0858">
              <w:rPr>
                <w:color w:val="auto"/>
                <w:sz w:val="20"/>
                <w:szCs w:val="20"/>
              </w:rPr>
              <w:t>Guvernul Republicii Federale Germania</w:t>
            </w:r>
          </w:p>
          <w:p w14:paraId="276C9FAE" w14:textId="77777777" w:rsidR="00176211" w:rsidRPr="00FA0858" w:rsidRDefault="00176211">
            <w:pPr>
              <w:jc w:val="left"/>
              <w:rPr>
                <w:color w:val="auto"/>
                <w:sz w:val="20"/>
                <w:szCs w:val="20"/>
              </w:rPr>
            </w:pPr>
          </w:p>
          <w:p w14:paraId="0D3693CE" w14:textId="77777777" w:rsidR="00176211" w:rsidRPr="00FA0858" w:rsidRDefault="00FA0858">
            <w:pPr>
              <w:jc w:val="left"/>
              <w:rPr>
                <w:color w:val="auto"/>
                <w:sz w:val="20"/>
                <w:szCs w:val="20"/>
              </w:rPr>
            </w:pPr>
            <w:r w:rsidRPr="00FA0858">
              <w:rPr>
                <w:color w:val="auto"/>
                <w:sz w:val="20"/>
                <w:szCs w:val="20"/>
              </w:rPr>
              <w:t xml:space="preserve">Banca de dezvoltare </w:t>
            </w:r>
            <w:proofErr w:type="spellStart"/>
            <w:r w:rsidRPr="00FA0858">
              <w:rPr>
                <w:color w:val="auto"/>
                <w:sz w:val="20"/>
                <w:szCs w:val="20"/>
              </w:rPr>
              <w:t>KfW</w:t>
            </w:r>
            <w:proofErr w:type="spellEnd"/>
          </w:p>
          <w:p w14:paraId="01D10528" w14:textId="77777777" w:rsidR="00176211" w:rsidRPr="00FA0858" w:rsidRDefault="00176211">
            <w:pPr>
              <w:jc w:val="left"/>
              <w:rPr>
                <w:color w:val="auto"/>
                <w:sz w:val="20"/>
                <w:szCs w:val="20"/>
              </w:rPr>
            </w:pPr>
          </w:p>
          <w:p w14:paraId="4ABF6F4D" w14:textId="77777777" w:rsidR="00176211" w:rsidRPr="00FA0858" w:rsidRDefault="00176211">
            <w:pPr>
              <w:jc w:val="left"/>
              <w:rPr>
                <w:color w:val="auto"/>
                <w:sz w:val="20"/>
                <w:szCs w:val="20"/>
              </w:rPr>
            </w:pPr>
          </w:p>
          <w:p w14:paraId="2D1DB76A" w14:textId="77777777" w:rsidR="00176211" w:rsidRPr="00FA0858" w:rsidRDefault="00176211">
            <w:pPr>
              <w:jc w:val="left"/>
              <w:rPr>
                <w:color w:val="auto"/>
                <w:sz w:val="20"/>
                <w:szCs w:val="20"/>
              </w:rPr>
            </w:pPr>
          </w:p>
          <w:p w14:paraId="68123133" w14:textId="77777777" w:rsidR="00176211" w:rsidRPr="00FA0858" w:rsidRDefault="00176211">
            <w:pPr>
              <w:jc w:val="left"/>
              <w:rPr>
                <w:color w:val="auto"/>
                <w:sz w:val="20"/>
                <w:szCs w:val="20"/>
              </w:rPr>
            </w:pPr>
          </w:p>
          <w:p w14:paraId="1CF66D9C" w14:textId="77777777" w:rsidR="00176211" w:rsidRPr="00FA0858" w:rsidRDefault="00176211">
            <w:pPr>
              <w:jc w:val="left"/>
              <w:rPr>
                <w:color w:val="auto"/>
                <w:sz w:val="20"/>
                <w:szCs w:val="20"/>
              </w:rPr>
            </w:pPr>
          </w:p>
          <w:p w14:paraId="34D7CBB8" w14:textId="77777777" w:rsidR="00176211" w:rsidRPr="00FA0858" w:rsidRDefault="00176211">
            <w:pPr>
              <w:jc w:val="left"/>
              <w:rPr>
                <w:color w:val="auto"/>
                <w:sz w:val="20"/>
                <w:szCs w:val="20"/>
              </w:rPr>
            </w:pPr>
          </w:p>
          <w:p w14:paraId="55AF27B6" w14:textId="77777777" w:rsidR="00176211" w:rsidRPr="00FA0858" w:rsidRDefault="00176211">
            <w:pPr>
              <w:jc w:val="left"/>
              <w:rPr>
                <w:color w:val="auto"/>
                <w:sz w:val="20"/>
                <w:szCs w:val="20"/>
              </w:rPr>
            </w:pPr>
          </w:p>
          <w:p w14:paraId="3B93511A" w14:textId="77777777" w:rsidR="00176211" w:rsidRPr="00FA0858" w:rsidRDefault="00176211">
            <w:pPr>
              <w:jc w:val="left"/>
              <w:rPr>
                <w:color w:val="auto"/>
                <w:sz w:val="20"/>
                <w:szCs w:val="20"/>
              </w:rPr>
            </w:pPr>
          </w:p>
          <w:p w14:paraId="1D9B2013" w14:textId="77777777" w:rsidR="00176211" w:rsidRPr="00FA0858" w:rsidRDefault="00176211">
            <w:pPr>
              <w:jc w:val="left"/>
              <w:rPr>
                <w:color w:val="auto"/>
                <w:sz w:val="20"/>
                <w:szCs w:val="20"/>
              </w:rPr>
            </w:pPr>
          </w:p>
        </w:tc>
        <w:tc>
          <w:tcPr>
            <w:tcW w:w="1842" w:type="dxa"/>
            <w:shd w:val="clear" w:color="auto" w:fill="auto"/>
          </w:tcPr>
          <w:p w14:paraId="00403931" w14:textId="77777777" w:rsidR="00A4623C" w:rsidRPr="00A4623C" w:rsidRDefault="007F64BE">
            <w:pPr>
              <w:jc w:val="center"/>
              <w:rPr>
                <w:color w:val="auto"/>
                <w:sz w:val="20"/>
                <w:szCs w:val="20"/>
              </w:rPr>
            </w:pPr>
            <w:r w:rsidRPr="00A4623C">
              <w:rPr>
                <w:color w:val="auto"/>
                <w:sz w:val="20"/>
                <w:szCs w:val="20"/>
              </w:rPr>
              <w:t>Agenția de Dezvoltare Regională Centru</w:t>
            </w:r>
          </w:p>
          <w:p w14:paraId="0D7221C1" w14:textId="77777777" w:rsidR="00A4623C" w:rsidRPr="00A4623C" w:rsidRDefault="00A4623C">
            <w:pPr>
              <w:jc w:val="center"/>
              <w:rPr>
                <w:color w:val="auto"/>
                <w:sz w:val="20"/>
                <w:szCs w:val="20"/>
              </w:rPr>
            </w:pPr>
          </w:p>
          <w:p w14:paraId="64FDCB03" w14:textId="1A1998E5" w:rsidR="00176211" w:rsidRPr="00A4623C" w:rsidRDefault="007F64BE">
            <w:pPr>
              <w:jc w:val="center"/>
              <w:rPr>
                <w:color w:val="auto"/>
                <w:sz w:val="20"/>
                <w:szCs w:val="20"/>
              </w:rPr>
            </w:pPr>
            <w:r w:rsidRPr="00A4623C">
              <w:rPr>
                <w:color w:val="auto"/>
                <w:sz w:val="20"/>
                <w:szCs w:val="20"/>
              </w:rPr>
              <w:t xml:space="preserve"> cu </w:t>
            </w:r>
            <w:r w:rsidR="00A344D9" w:rsidRPr="00A4623C">
              <w:rPr>
                <w:color w:val="auto"/>
                <w:sz w:val="20"/>
                <w:szCs w:val="20"/>
              </w:rPr>
              <w:t>impl</w:t>
            </w:r>
            <w:r w:rsidR="00A4623C" w:rsidRPr="00A4623C">
              <w:rPr>
                <w:color w:val="auto"/>
                <w:sz w:val="20"/>
                <w:szCs w:val="20"/>
              </w:rPr>
              <w:t>icarea reprezentanților Agenției</w:t>
            </w:r>
            <w:r w:rsidR="00A344D9" w:rsidRPr="00A4623C">
              <w:rPr>
                <w:color w:val="auto"/>
                <w:sz w:val="20"/>
                <w:szCs w:val="20"/>
              </w:rPr>
              <w:t xml:space="preserve"> de Dezvoltare Regională </w:t>
            </w:r>
            <w:r w:rsidR="0032027C" w:rsidRPr="00A4623C">
              <w:rPr>
                <w:color w:val="auto"/>
              </w:rPr>
              <w:t xml:space="preserve"> </w:t>
            </w:r>
            <w:r w:rsidR="0032027C" w:rsidRPr="00A4623C">
              <w:rPr>
                <w:color w:val="auto"/>
                <w:sz w:val="20"/>
                <w:szCs w:val="20"/>
              </w:rPr>
              <w:t xml:space="preserve">Municipiul </w:t>
            </w:r>
            <w:r w:rsidR="00A344D9" w:rsidRPr="00A4623C">
              <w:rPr>
                <w:color w:val="auto"/>
                <w:sz w:val="20"/>
                <w:szCs w:val="20"/>
              </w:rPr>
              <w:t>Chișinău</w:t>
            </w:r>
          </w:p>
          <w:p w14:paraId="080BB427" w14:textId="77777777" w:rsidR="00176211" w:rsidRPr="00FA0858" w:rsidRDefault="00176211">
            <w:pPr>
              <w:jc w:val="center"/>
              <w:rPr>
                <w:color w:val="auto"/>
                <w:sz w:val="20"/>
                <w:szCs w:val="20"/>
              </w:rPr>
            </w:pPr>
          </w:p>
          <w:p w14:paraId="440AF6D6" w14:textId="77777777" w:rsidR="00176211" w:rsidRPr="00FA0858" w:rsidRDefault="00176211">
            <w:pPr>
              <w:jc w:val="center"/>
              <w:rPr>
                <w:color w:val="auto"/>
                <w:sz w:val="20"/>
                <w:szCs w:val="20"/>
              </w:rPr>
            </w:pPr>
          </w:p>
          <w:p w14:paraId="73AC5232" w14:textId="77777777" w:rsidR="00176211" w:rsidRPr="00FA0858" w:rsidRDefault="00176211">
            <w:pPr>
              <w:jc w:val="center"/>
              <w:rPr>
                <w:color w:val="auto"/>
                <w:sz w:val="20"/>
                <w:szCs w:val="20"/>
              </w:rPr>
            </w:pPr>
          </w:p>
          <w:p w14:paraId="34DA3BEE" w14:textId="77777777" w:rsidR="00176211" w:rsidRPr="00FA0858" w:rsidRDefault="00176211">
            <w:pPr>
              <w:jc w:val="center"/>
              <w:rPr>
                <w:color w:val="auto"/>
                <w:sz w:val="20"/>
                <w:szCs w:val="20"/>
              </w:rPr>
            </w:pPr>
          </w:p>
          <w:p w14:paraId="3339E55D" w14:textId="77777777" w:rsidR="00176211" w:rsidRPr="00FA0858" w:rsidRDefault="00176211">
            <w:pPr>
              <w:jc w:val="center"/>
              <w:rPr>
                <w:color w:val="auto"/>
                <w:sz w:val="20"/>
                <w:szCs w:val="20"/>
              </w:rPr>
            </w:pPr>
          </w:p>
          <w:p w14:paraId="4F20FAB3" w14:textId="77777777" w:rsidR="00176211" w:rsidRPr="00FA0858" w:rsidRDefault="00176211">
            <w:pPr>
              <w:jc w:val="center"/>
              <w:rPr>
                <w:color w:val="auto"/>
                <w:sz w:val="20"/>
                <w:szCs w:val="20"/>
              </w:rPr>
            </w:pPr>
          </w:p>
          <w:p w14:paraId="3F3E7DAB" w14:textId="77777777" w:rsidR="00176211" w:rsidRPr="00FA0858" w:rsidRDefault="00176211">
            <w:pPr>
              <w:jc w:val="center"/>
              <w:rPr>
                <w:color w:val="auto"/>
                <w:sz w:val="20"/>
                <w:szCs w:val="20"/>
              </w:rPr>
            </w:pPr>
          </w:p>
          <w:p w14:paraId="5B67DE63" w14:textId="77777777" w:rsidR="00176211" w:rsidRPr="00FA0858" w:rsidRDefault="00176211">
            <w:pPr>
              <w:jc w:val="center"/>
              <w:rPr>
                <w:color w:val="auto"/>
                <w:sz w:val="20"/>
                <w:szCs w:val="20"/>
              </w:rPr>
            </w:pPr>
          </w:p>
          <w:p w14:paraId="3ACB70EE" w14:textId="77777777" w:rsidR="00176211" w:rsidRPr="00FA0858" w:rsidRDefault="00176211">
            <w:pPr>
              <w:jc w:val="center"/>
              <w:rPr>
                <w:color w:val="auto"/>
                <w:sz w:val="20"/>
                <w:szCs w:val="20"/>
              </w:rPr>
            </w:pPr>
          </w:p>
          <w:p w14:paraId="29B822B2" w14:textId="77777777" w:rsidR="00176211" w:rsidRPr="00FA0858" w:rsidRDefault="00176211">
            <w:pPr>
              <w:jc w:val="center"/>
              <w:rPr>
                <w:color w:val="auto"/>
                <w:sz w:val="20"/>
                <w:szCs w:val="20"/>
              </w:rPr>
            </w:pPr>
          </w:p>
          <w:p w14:paraId="1817BE0A" w14:textId="77777777" w:rsidR="00176211" w:rsidRPr="00FA0858" w:rsidRDefault="00176211">
            <w:pPr>
              <w:jc w:val="center"/>
              <w:rPr>
                <w:color w:val="auto"/>
                <w:sz w:val="20"/>
                <w:szCs w:val="20"/>
              </w:rPr>
            </w:pPr>
          </w:p>
        </w:tc>
        <w:tc>
          <w:tcPr>
            <w:tcW w:w="1701" w:type="dxa"/>
            <w:gridSpan w:val="2"/>
            <w:shd w:val="clear" w:color="auto" w:fill="auto"/>
          </w:tcPr>
          <w:p w14:paraId="61E24206" w14:textId="77777777" w:rsidR="00176211" w:rsidRPr="00FA0858" w:rsidRDefault="00FA0858">
            <w:pPr>
              <w:rPr>
                <w:color w:val="auto"/>
                <w:sz w:val="20"/>
                <w:szCs w:val="20"/>
              </w:rPr>
            </w:pPr>
            <w:r w:rsidRPr="00FA0858">
              <w:rPr>
                <w:color w:val="auto"/>
                <w:sz w:val="20"/>
                <w:szCs w:val="20"/>
              </w:rPr>
              <w:t>13 mil. EURO</w:t>
            </w:r>
          </w:p>
          <w:p w14:paraId="400BC974" w14:textId="77777777" w:rsidR="00176211" w:rsidRPr="00FA0858" w:rsidRDefault="00176211">
            <w:pPr>
              <w:rPr>
                <w:color w:val="auto"/>
                <w:sz w:val="20"/>
                <w:szCs w:val="20"/>
              </w:rPr>
            </w:pPr>
          </w:p>
          <w:p w14:paraId="1F3C48D9" w14:textId="77777777" w:rsidR="00176211" w:rsidRPr="00FA0858" w:rsidRDefault="00176211">
            <w:pPr>
              <w:rPr>
                <w:color w:val="auto"/>
                <w:sz w:val="20"/>
                <w:szCs w:val="20"/>
              </w:rPr>
            </w:pPr>
          </w:p>
          <w:p w14:paraId="66C38146" w14:textId="77777777" w:rsidR="00176211" w:rsidRPr="00FA0858" w:rsidRDefault="00176211">
            <w:pPr>
              <w:rPr>
                <w:color w:val="auto"/>
                <w:sz w:val="20"/>
                <w:szCs w:val="20"/>
              </w:rPr>
            </w:pPr>
          </w:p>
          <w:p w14:paraId="75434F77" w14:textId="77777777" w:rsidR="00176211" w:rsidRPr="00FA0858" w:rsidRDefault="00176211">
            <w:pPr>
              <w:rPr>
                <w:color w:val="auto"/>
                <w:sz w:val="20"/>
                <w:szCs w:val="20"/>
              </w:rPr>
            </w:pPr>
          </w:p>
          <w:p w14:paraId="324C7DCB" w14:textId="77777777" w:rsidR="00176211" w:rsidRPr="00FA0858" w:rsidRDefault="00176211">
            <w:pPr>
              <w:rPr>
                <w:color w:val="auto"/>
                <w:sz w:val="20"/>
                <w:szCs w:val="20"/>
              </w:rPr>
            </w:pPr>
          </w:p>
          <w:p w14:paraId="3B82AE70" w14:textId="77777777" w:rsidR="00176211" w:rsidRPr="00FA0858" w:rsidRDefault="00176211">
            <w:pPr>
              <w:rPr>
                <w:color w:val="auto"/>
                <w:sz w:val="20"/>
                <w:szCs w:val="20"/>
              </w:rPr>
            </w:pPr>
          </w:p>
          <w:p w14:paraId="1F6AC26D" w14:textId="77777777" w:rsidR="00176211" w:rsidRPr="00FA0858" w:rsidRDefault="00176211">
            <w:pPr>
              <w:rPr>
                <w:color w:val="auto"/>
                <w:sz w:val="20"/>
                <w:szCs w:val="20"/>
              </w:rPr>
            </w:pPr>
          </w:p>
          <w:p w14:paraId="5DB18ADD" w14:textId="77777777" w:rsidR="00176211" w:rsidRPr="00FA0858" w:rsidRDefault="00176211">
            <w:pPr>
              <w:rPr>
                <w:color w:val="auto"/>
                <w:sz w:val="20"/>
                <w:szCs w:val="20"/>
              </w:rPr>
            </w:pPr>
          </w:p>
          <w:p w14:paraId="7F29341F" w14:textId="77777777" w:rsidR="00176211" w:rsidRPr="00FA0858" w:rsidRDefault="00176211">
            <w:pPr>
              <w:rPr>
                <w:color w:val="auto"/>
                <w:sz w:val="20"/>
                <w:szCs w:val="20"/>
              </w:rPr>
            </w:pPr>
          </w:p>
          <w:p w14:paraId="6AC1826B" w14:textId="77777777" w:rsidR="00176211" w:rsidRPr="00FA0858" w:rsidRDefault="00176211">
            <w:pPr>
              <w:rPr>
                <w:color w:val="auto"/>
                <w:sz w:val="20"/>
                <w:szCs w:val="20"/>
              </w:rPr>
            </w:pPr>
          </w:p>
          <w:p w14:paraId="1CB53823" w14:textId="77777777" w:rsidR="00176211" w:rsidRPr="00FA0858" w:rsidRDefault="00176211">
            <w:pPr>
              <w:rPr>
                <w:color w:val="auto"/>
                <w:sz w:val="20"/>
                <w:szCs w:val="20"/>
              </w:rPr>
            </w:pPr>
          </w:p>
          <w:p w14:paraId="6F375474" w14:textId="77777777" w:rsidR="00176211" w:rsidRPr="00FA0858" w:rsidRDefault="00176211">
            <w:pPr>
              <w:rPr>
                <w:color w:val="auto"/>
                <w:sz w:val="20"/>
                <w:szCs w:val="20"/>
              </w:rPr>
            </w:pPr>
          </w:p>
          <w:p w14:paraId="38AFD9C1" w14:textId="77777777" w:rsidR="00176211" w:rsidRPr="00FA0858" w:rsidRDefault="00176211">
            <w:pPr>
              <w:rPr>
                <w:color w:val="auto"/>
                <w:sz w:val="20"/>
                <w:szCs w:val="20"/>
              </w:rPr>
            </w:pPr>
          </w:p>
          <w:p w14:paraId="4D41A571" w14:textId="77777777" w:rsidR="00176211" w:rsidRPr="00FA0858" w:rsidRDefault="00176211">
            <w:pPr>
              <w:rPr>
                <w:color w:val="auto"/>
                <w:sz w:val="20"/>
                <w:szCs w:val="20"/>
              </w:rPr>
            </w:pPr>
          </w:p>
          <w:p w14:paraId="6A74C234" w14:textId="77777777" w:rsidR="00176211" w:rsidRPr="00FA0858" w:rsidRDefault="00176211">
            <w:pPr>
              <w:jc w:val="left"/>
              <w:rPr>
                <w:i/>
                <w:color w:val="auto"/>
                <w:sz w:val="20"/>
                <w:szCs w:val="20"/>
              </w:rPr>
            </w:pPr>
          </w:p>
        </w:tc>
        <w:tc>
          <w:tcPr>
            <w:tcW w:w="1560" w:type="dxa"/>
          </w:tcPr>
          <w:p w14:paraId="1C4B4326" w14:textId="77777777" w:rsidR="00176211" w:rsidRPr="00FA0858" w:rsidRDefault="00FA0858">
            <w:pPr>
              <w:jc w:val="center"/>
              <w:rPr>
                <w:b/>
                <w:color w:val="auto"/>
                <w:sz w:val="20"/>
                <w:szCs w:val="20"/>
              </w:rPr>
            </w:pPr>
            <w:r w:rsidRPr="00FA0858">
              <w:rPr>
                <w:b/>
                <w:color w:val="auto"/>
                <w:sz w:val="20"/>
                <w:szCs w:val="20"/>
              </w:rPr>
              <w:t>-</w:t>
            </w:r>
          </w:p>
        </w:tc>
        <w:tc>
          <w:tcPr>
            <w:tcW w:w="2835" w:type="dxa"/>
            <w:shd w:val="clear" w:color="auto" w:fill="auto"/>
          </w:tcPr>
          <w:p w14:paraId="23C4474F" w14:textId="52FB8DAC" w:rsidR="00A4623C" w:rsidRPr="00A4623C" w:rsidRDefault="00FA0858">
            <w:pPr>
              <w:jc w:val="left"/>
              <w:rPr>
                <w:color w:val="auto"/>
              </w:rPr>
            </w:pPr>
            <w:r w:rsidRPr="00FA0858">
              <w:rPr>
                <w:color w:val="auto"/>
                <w:sz w:val="20"/>
                <w:szCs w:val="20"/>
              </w:rPr>
              <w:t xml:space="preserve">Programul are ca scop implementarea proiectelor de alimentare cu apă și canalizare din </w:t>
            </w:r>
            <w:r w:rsidR="00A4623C" w:rsidRPr="00A4623C">
              <w:rPr>
                <w:color w:val="auto"/>
                <w:sz w:val="20"/>
                <w:szCs w:val="20"/>
              </w:rPr>
              <w:t>centrul</w:t>
            </w:r>
            <w:r w:rsidR="00255845" w:rsidRPr="00A4623C">
              <w:rPr>
                <w:color w:val="auto"/>
                <w:sz w:val="20"/>
                <w:szCs w:val="20"/>
              </w:rPr>
              <w:t xml:space="preserve"> </w:t>
            </w:r>
            <w:r w:rsidRPr="00FA0858">
              <w:rPr>
                <w:color w:val="auto"/>
                <w:sz w:val="20"/>
                <w:szCs w:val="20"/>
              </w:rPr>
              <w:t xml:space="preserve">Republicii Moldova </w:t>
            </w:r>
            <w:r w:rsidR="000004D4" w:rsidRPr="00A4623C">
              <w:rPr>
                <w:color w:val="auto"/>
                <w:sz w:val="20"/>
                <w:szCs w:val="20"/>
              </w:rPr>
              <w:t>(</w:t>
            </w:r>
            <w:r w:rsidR="00F90CEB" w:rsidRPr="00A4623C">
              <w:rPr>
                <w:color w:val="auto"/>
                <w:sz w:val="20"/>
                <w:szCs w:val="20"/>
              </w:rPr>
              <w:t xml:space="preserve">1 </w:t>
            </w:r>
            <w:r w:rsidRPr="00FA0858">
              <w:rPr>
                <w:color w:val="auto"/>
                <w:sz w:val="20"/>
                <w:szCs w:val="20"/>
              </w:rPr>
              <w:t>proiect în Chișinău</w:t>
            </w:r>
            <w:r w:rsidR="00F90CEB">
              <w:rPr>
                <w:color w:val="auto"/>
                <w:sz w:val="20"/>
                <w:szCs w:val="20"/>
              </w:rPr>
              <w:t xml:space="preserve"> </w:t>
            </w:r>
            <w:r w:rsidR="00F90CEB" w:rsidRPr="00A4623C">
              <w:rPr>
                <w:color w:val="auto"/>
                <w:sz w:val="20"/>
                <w:szCs w:val="20"/>
              </w:rPr>
              <w:t>și câte 2 proiecte în raioanele Strășeni și Călărași)</w:t>
            </w:r>
            <w:r w:rsidRPr="00A4623C">
              <w:rPr>
                <w:color w:val="auto"/>
                <w:sz w:val="20"/>
                <w:szCs w:val="20"/>
              </w:rPr>
              <w:t xml:space="preserve">. </w:t>
            </w:r>
            <w:r w:rsidRPr="00A4623C">
              <w:rPr>
                <w:color w:val="auto"/>
              </w:rPr>
              <w:t xml:space="preserve"> </w:t>
            </w:r>
          </w:p>
          <w:p w14:paraId="0E5BBEC2" w14:textId="3BF07253" w:rsidR="00176211" w:rsidRPr="00FA0858" w:rsidRDefault="00FA0858">
            <w:pPr>
              <w:jc w:val="left"/>
              <w:rPr>
                <w:color w:val="auto"/>
                <w:sz w:val="20"/>
                <w:szCs w:val="20"/>
              </w:rPr>
            </w:pPr>
            <w:r w:rsidRPr="00FA0858">
              <w:rPr>
                <w:color w:val="auto"/>
                <w:sz w:val="20"/>
                <w:szCs w:val="20"/>
              </w:rPr>
              <w:t>Obiectivul urmează a fi atins prin investiții în reabilitarea infrastructurii existente și/sau implementarea unei infrastructuri noi și durabile din punct de vedere ecologic.</w:t>
            </w:r>
          </w:p>
          <w:p w14:paraId="70B1C38F" w14:textId="06609C23" w:rsidR="00176211" w:rsidRPr="00FA0858" w:rsidRDefault="009858DE">
            <w:pPr>
              <w:jc w:val="left"/>
              <w:rPr>
                <w:color w:val="auto"/>
                <w:sz w:val="20"/>
                <w:szCs w:val="20"/>
              </w:rPr>
            </w:pPr>
            <w:r w:rsidRPr="009858DE">
              <w:rPr>
                <w:color w:val="auto"/>
                <w:sz w:val="20"/>
                <w:szCs w:val="20"/>
              </w:rPr>
              <w:t>(modificări în baza Studiului de prefezabilitate)</w:t>
            </w:r>
          </w:p>
          <w:p w14:paraId="6EA82FCB" w14:textId="77777777" w:rsidR="00176211" w:rsidRPr="00FA0858" w:rsidRDefault="00FA0858">
            <w:pPr>
              <w:jc w:val="left"/>
              <w:rPr>
                <w:color w:val="auto"/>
                <w:sz w:val="20"/>
                <w:szCs w:val="20"/>
              </w:rPr>
            </w:pPr>
            <w:r w:rsidRPr="00FA0858">
              <w:rPr>
                <w:color w:val="auto"/>
                <w:sz w:val="20"/>
                <w:szCs w:val="20"/>
              </w:rPr>
              <w:t xml:space="preserve"> </w:t>
            </w:r>
          </w:p>
        </w:tc>
        <w:tc>
          <w:tcPr>
            <w:tcW w:w="2014" w:type="dxa"/>
            <w:gridSpan w:val="2"/>
            <w:shd w:val="clear" w:color="auto" w:fill="FFE599"/>
          </w:tcPr>
          <w:p w14:paraId="453E7FD9" w14:textId="77777777" w:rsidR="00176211" w:rsidRPr="00FA0858" w:rsidRDefault="00FA0858">
            <w:pPr>
              <w:jc w:val="center"/>
              <w:rPr>
                <w:b/>
                <w:color w:val="auto"/>
                <w:sz w:val="20"/>
                <w:szCs w:val="20"/>
              </w:rPr>
            </w:pPr>
            <w:r w:rsidRPr="00FA0858">
              <w:rPr>
                <w:b/>
                <w:color w:val="auto"/>
                <w:sz w:val="20"/>
                <w:szCs w:val="20"/>
              </w:rPr>
              <w:t>Apă și sanitație</w:t>
            </w:r>
          </w:p>
        </w:tc>
        <w:tc>
          <w:tcPr>
            <w:tcW w:w="2125" w:type="dxa"/>
            <w:shd w:val="clear" w:color="auto" w:fill="auto"/>
          </w:tcPr>
          <w:p w14:paraId="28E803AD" w14:textId="6266F60F" w:rsidR="004A5CE1" w:rsidRPr="004A5CE1" w:rsidRDefault="004A5CE1" w:rsidP="004A5CE1">
            <w:pPr>
              <w:jc w:val="left"/>
              <w:rPr>
                <w:color w:val="auto"/>
                <w:sz w:val="20"/>
                <w:szCs w:val="20"/>
              </w:rPr>
            </w:pPr>
            <w:r w:rsidRPr="004A5CE1">
              <w:rPr>
                <w:color w:val="auto"/>
                <w:sz w:val="20"/>
                <w:szCs w:val="20"/>
              </w:rPr>
              <w:t>În perioada de raportare:</w:t>
            </w:r>
          </w:p>
          <w:p w14:paraId="49704DD7" w14:textId="7D77998D" w:rsidR="00616E68" w:rsidRDefault="004A5CE1" w:rsidP="00616E68">
            <w:pPr>
              <w:jc w:val="left"/>
              <w:rPr>
                <w:color w:val="auto"/>
                <w:sz w:val="20"/>
                <w:szCs w:val="20"/>
                <w:lang w:val="en-US"/>
              </w:rPr>
            </w:pPr>
            <w:r>
              <w:rPr>
                <w:color w:val="auto"/>
                <w:sz w:val="20"/>
                <w:szCs w:val="20"/>
                <w:lang w:val="ro-MD"/>
              </w:rPr>
              <w:t>-</w:t>
            </w:r>
            <w:r w:rsidRPr="004A5CE1">
              <w:rPr>
                <w:color w:val="auto"/>
              </w:rPr>
              <w:t xml:space="preserve"> </w:t>
            </w:r>
            <w:r w:rsidRPr="004A5CE1">
              <w:rPr>
                <w:color w:val="auto"/>
                <w:sz w:val="20"/>
                <w:szCs w:val="20"/>
              </w:rPr>
              <w:t>Au fost alocate fondurile necesare pentru implementarea acestui proiect, în conformitate cu Înțelegerea stabilită prin schimb de note între Guvernul Republicii Moldova și Guvernul Republicii Federale Germania, referitoare la cooperarea financiară pentru proiectele „Facilitarea dezvoltării IMM-urilor din Moldova”, „Facilitarea dezvoltării IMM-urilor din Moldova - măsuri adiționale”, „Program deschis de dezvoltare urbană din Moldova” și „Program deschis de dezvoltare urbană din Moldova - măsuri adiționale”, s</w:t>
            </w:r>
            <w:r>
              <w:rPr>
                <w:color w:val="auto"/>
                <w:sz w:val="20"/>
                <w:szCs w:val="20"/>
              </w:rPr>
              <w:t>emnată la 21 februarie 2024</w:t>
            </w:r>
            <w:r>
              <w:rPr>
                <w:color w:val="auto"/>
                <w:sz w:val="20"/>
                <w:szCs w:val="20"/>
                <w:lang w:val="en-US"/>
              </w:rPr>
              <w:t>;</w:t>
            </w:r>
          </w:p>
          <w:p w14:paraId="3B1FFBE4" w14:textId="547AA53C" w:rsidR="004A5CE1" w:rsidRPr="004A5CE1" w:rsidRDefault="004A5CE1" w:rsidP="004A5CE1">
            <w:pPr>
              <w:jc w:val="left"/>
              <w:rPr>
                <w:color w:val="auto"/>
                <w:sz w:val="20"/>
                <w:szCs w:val="20"/>
                <w:lang w:val="ro-MD"/>
              </w:rPr>
            </w:pPr>
            <w:r>
              <w:rPr>
                <w:color w:val="auto"/>
                <w:sz w:val="20"/>
                <w:szCs w:val="20"/>
                <w:lang w:val="en-US"/>
              </w:rPr>
              <w:t>-</w:t>
            </w:r>
            <w:r w:rsidRPr="004A5CE1">
              <w:rPr>
                <w:color w:val="auto"/>
                <w:sz w:val="20"/>
                <w:szCs w:val="20"/>
                <w:lang w:val="ro-MD"/>
              </w:rPr>
              <w:t xml:space="preserve"> </w:t>
            </w:r>
            <w:r>
              <w:rPr>
                <w:color w:val="auto"/>
                <w:sz w:val="20"/>
                <w:szCs w:val="20"/>
                <w:lang w:val="ro-MD"/>
              </w:rPr>
              <w:t xml:space="preserve">A </w:t>
            </w:r>
            <w:r w:rsidRPr="004A5CE1">
              <w:rPr>
                <w:color w:val="auto"/>
                <w:sz w:val="20"/>
                <w:szCs w:val="20"/>
                <w:lang w:val="ro-MD"/>
              </w:rPr>
              <w:t>fost elaborat Studiul de</w:t>
            </w:r>
            <w:r>
              <w:rPr>
                <w:color w:val="auto"/>
                <w:sz w:val="20"/>
                <w:szCs w:val="20"/>
                <w:lang w:val="ro-MD"/>
              </w:rPr>
              <w:t xml:space="preserve"> prefezabilitate pentru proiect </w:t>
            </w:r>
            <w:r w:rsidRPr="004A5CE1">
              <w:rPr>
                <w:color w:val="auto"/>
                <w:sz w:val="20"/>
                <w:szCs w:val="20"/>
                <w:lang w:val="ro-MD"/>
              </w:rPr>
              <w:t>în perioada mai-august 2024</w:t>
            </w:r>
            <w:r>
              <w:rPr>
                <w:color w:val="auto"/>
                <w:sz w:val="20"/>
                <w:szCs w:val="20"/>
                <w:lang w:val="ro-MD"/>
              </w:rPr>
              <w:t>.</w:t>
            </w:r>
          </w:p>
          <w:p w14:paraId="163845CE" w14:textId="2C34CF20" w:rsidR="00667377" w:rsidRPr="00616E68" w:rsidRDefault="00616E68" w:rsidP="00616E68">
            <w:pPr>
              <w:jc w:val="left"/>
              <w:rPr>
                <w:color w:val="auto"/>
                <w:sz w:val="20"/>
                <w:szCs w:val="20"/>
                <w:lang w:val="ro-MD"/>
              </w:rPr>
            </w:pPr>
            <w:r w:rsidRPr="00616E68">
              <w:rPr>
                <w:color w:val="auto"/>
                <w:sz w:val="20"/>
                <w:szCs w:val="20"/>
                <w:lang w:val="ro-MD"/>
              </w:rPr>
              <w:lastRenderedPageBreak/>
              <w:t>Următoarea etapă este semnarea unui Memorandum de Înțelegere între părțile implicate, urmată de inițierea procesului de elaborare a Studiului de fezabilitate.</w:t>
            </w:r>
          </w:p>
        </w:tc>
      </w:tr>
      <w:tr w:rsidR="00176211" w14:paraId="09FF7F31" w14:textId="77777777">
        <w:trPr>
          <w:trHeight w:val="2325"/>
        </w:trPr>
        <w:tc>
          <w:tcPr>
            <w:tcW w:w="392" w:type="dxa"/>
            <w:shd w:val="clear" w:color="auto" w:fill="FFFFFF"/>
          </w:tcPr>
          <w:p w14:paraId="6BE5ACA5" w14:textId="7A542739" w:rsidR="00176211" w:rsidRPr="00FA0858" w:rsidRDefault="00FA0858">
            <w:pPr>
              <w:rPr>
                <w:b/>
                <w:color w:val="auto"/>
                <w:sz w:val="20"/>
                <w:szCs w:val="20"/>
              </w:rPr>
            </w:pPr>
            <w:r w:rsidRPr="00FA0858">
              <w:rPr>
                <w:b/>
                <w:color w:val="auto"/>
                <w:sz w:val="20"/>
                <w:szCs w:val="20"/>
              </w:rPr>
              <w:lastRenderedPageBreak/>
              <w:t>2.</w:t>
            </w:r>
          </w:p>
        </w:tc>
        <w:tc>
          <w:tcPr>
            <w:tcW w:w="1984" w:type="dxa"/>
            <w:shd w:val="clear" w:color="auto" w:fill="auto"/>
          </w:tcPr>
          <w:p w14:paraId="651D1579" w14:textId="182DD9ED" w:rsidR="00176211" w:rsidRPr="00FA0858" w:rsidRDefault="00FA0858" w:rsidP="00AD0179">
            <w:pPr>
              <w:jc w:val="left"/>
              <w:rPr>
                <w:b/>
                <w:color w:val="auto"/>
                <w:sz w:val="20"/>
                <w:szCs w:val="20"/>
              </w:rPr>
            </w:pPr>
            <w:r w:rsidRPr="00FA0858">
              <w:rPr>
                <w:b/>
                <w:color w:val="auto"/>
                <w:sz w:val="20"/>
                <w:szCs w:val="20"/>
              </w:rPr>
              <w:t>Program deschis de dezvoltare urbană din Moldova măsuri adiționale</w:t>
            </w:r>
            <w:r w:rsidR="0032027C">
              <w:rPr>
                <w:b/>
                <w:color w:val="auto"/>
                <w:sz w:val="20"/>
                <w:szCs w:val="20"/>
              </w:rPr>
              <w:t xml:space="preserve">, </w:t>
            </w:r>
            <w:r w:rsidR="0032027C" w:rsidRPr="0032027C">
              <w:rPr>
                <w:b/>
                <w:color w:val="00B050"/>
                <w:sz w:val="20"/>
                <w:szCs w:val="20"/>
              </w:rPr>
              <w:t xml:space="preserve"> </w:t>
            </w:r>
            <w:r w:rsidR="0032027C" w:rsidRPr="00872805">
              <w:rPr>
                <w:b/>
                <w:color w:val="auto"/>
                <w:sz w:val="20"/>
                <w:szCs w:val="20"/>
              </w:rPr>
              <w:t>Faza I</w:t>
            </w:r>
          </w:p>
        </w:tc>
        <w:tc>
          <w:tcPr>
            <w:tcW w:w="1560" w:type="dxa"/>
            <w:shd w:val="clear" w:color="auto" w:fill="auto"/>
          </w:tcPr>
          <w:p w14:paraId="27CDB393" w14:textId="77777777" w:rsidR="00176211" w:rsidRPr="00FA0858" w:rsidRDefault="00FA0858">
            <w:pPr>
              <w:jc w:val="left"/>
              <w:rPr>
                <w:color w:val="auto"/>
                <w:sz w:val="20"/>
                <w:szCs w:val="20"/>
              </w:rPr>
            </w:pPr>
            <w:r w:rsidRPr="00FA0858">
              <w:rPr>
                <w:color w:val="auto"/>
                <w:sz w:val="20"/>
                <w:szCs w:val="20"/>
              </w:rPr>
              <w:t>Guvernul Republicii Federale Germania</w:t>
            </w:r>
          </w:p>
          <w:p w14:paraId="196EE878" w14:textId="77777777" w:rsidR="00176211" w:rsidRPr="00FA0858" w:rsidRDefault="00176211">
            <w:pPr>
              <w:jc w:val="left"/>
              <w:rPr>
                <w:color w:val="auto"/>
                <w:sz w:val="20"/>
                <w:szCs w:val="20"/>
              </w:rPr>
            </w:pPr>
          </w:p>
          <w:p w14:paraId="4ED903CF" w14:textId="77777777" w:rsidR="00176211" w:rsidRPr="00FA0858" w:rsidRDefault="00FA0858">
            <w:pPr>
              <w:jc w:val="left"/>
              <w:rPr>
                <w:color w:val="auto"/>
                <w:sz w:val="20"/>
                <w:szCs w:val="20"/>
              </w:rPr>
            </w:pPr>
            <w:r w:rsidRPr="00FA0858">
              <w:rPr>
                <w:color w:val="auto"/>
                <w:sz w:val="20"/>
                <w:szCs w:val="20"/>
              </w:rPr>
              <w:t xml:space="preserve">Banca de dezvoltare </w:t>
            </w:r>
            <w:proofErr w:type="spellStart"/>
            <w:r w:rsidRPr="00FA0858">
              <w:rPr>
                <w:color w:val="auto"/>
                <w:sz w:val="20"/>
                <w:szCs w:val="20"/>
              </w:rPr>
              <w:t>KfW</w:t>
            </w:r>
            <w:proofErr w:type="spellEnd"/>
          </w:p>
          <w:p w14:paraId="7673E939" w14:textId="77777777" w:rsidR="00176211" w:rsidRPr="00FA0858" w:rsidRDefault="00176211">
            <w:pPr>
              <w:jc w:val="left"/>
              <w:rPr>
                <w:color w:val="auto"/>
                <w:sz w:val="20"/>
                <w:szCs w:val="20"/>
              </w:rPr>
            </w:pPr>
          </w:p>
        </w:tc>
        <w:tc>
          <w:tcPr>
            <w:tcW w:w="1842" w:type="dxa"/>
            <w:shd w:val="clear" w:color="auto" w:fill="auto"/>
          </w:tcPr>
          <w:p w14:paraId="4E099905" w14:textId="77777777" w:rsidR="00872805" w:rsidRPr="00872805" w:rsidRDefault="00255845" w:rsidP="00255845">
            <w:pPr>
              <w:jc w:val="center"/>
              <w:rPr>
                <w:color w:val="auto"/>
                <w:sz w:val="20"/>
                <w:szCs w:val="20"/>
              </w:rPr>
            </w:pPr>
            <w:r w:rsidRPr="00872805">
              <w:rPr>
                <w:color w:val="auto"/>
                <w:sz w:val="20"/>
                <w:szCs w:val="20"/>
              </w:rPr>
              <w:t xml:space="preserve">Agenția de Dezvoltare Regională Centru </w:t>
            </w:r>
          </w:p>
          <w:p w14:paraId="79361313" w14:textId="77777777" w:rsidR="00872805" w:rsidRPr="00872805" w:rsidRDefault="00872805" w:rsidP="00255845">
            <w:pPr>
              <w:jc w:val="center"/>
              <w:rPr>
                <w:color w:val="auto"/>
                <w:sz w:val="20"/>
                <w:szCs w:val="20"/>
              </w:rPr>
            </w:pPr>
          </w:p>
          <w:p w14:paraId="7E97FCFE" w14:textId="61404223" w:rsidR="00255845" w:rsidRPr="00872805" w:rsidRDefault="00255845" w:rsidP="00255845">
            <w:pPr>
              <w:jc w:val="center"/>
              <w:rPr>
                <w:color w:val="auto"/>
                <w:sz w:val="20"/>
                <w:szCs w:val="20"/>
              </w:rPr>
            </w:pPr>
            <w:r w:rsidRPr="00872805">
              <w:rPr>
                <w:color w:val="auto"/>
                <w:sz w:val="20"/>
                <w:szCs w:val="20"/>
              </w:rPr>
              <w:t xml:space="preserve">cu implicarea reprezentanților Agenției de Dezvoltare Regională </w:t>
            </w:r>
            <w:r w:rsidRPr="00872805">
              <w:rPr>
                <w:color w:val="auto"/>
              </w:rPr>
              <w:t xml:space="preserve"> </w:t>
            </w:r>
            <w:r w:rsidRPr="00872805">
              <w:rPr>
                <w:color w:val="auto"/>
                <w:sz w:val="20"/>
                <w:szCs w:val="20"/>
              </w:rPr>
              <w:t>Municipiul Chișinău</w:t>
            </w:r>
          </w:p>
          <w:p w14:paraId="0DF36180" w14:textId="7AA6048D" w:rsidR="00176211" w:rsidRPr="00FA0858" w:rsidRDefault="00176211" w:rsidP="00255845">
            <w:pPr>
              <w:jc w:val="center"/>
              <w:rPr>
                <w:color w:val="auto"/>
                <w:sz w:val="20"/>
                <w:szCs w:val="20"/>
              </w:rPr>
            </w:pPr>
          </w:p>
        </w:tc>
        <w:tc>
          <w:tcPr>
            <w:tcW w:w="1701" w:type="dxa"/>
            <w:gridSpan w:val="2"/>
            <w:shd w:val="clear" w:color="auto" w:fill="auto"/>
          </w:tcPr>
          <w:p w14:paraId="4CF026FE" w14:textId="77777777" w:rsidR="00176211" w:rsidRPr="00FA0858" w:rsidRDefault="00FA0858">
            <w:pPr>
              <w:jc w:val="left"/>
              <w:rPr>
                <w:color w:val="auto"/>
                <w:sz w:val="20"/>
                <w:szCs w:val="20"/>
              </w:rPr>
            </w:pPr>
            <w:r w:rsidRPr="00FA0858">
              <w:rPr>
                <w:color w:val="auto"/>
                <w:sz w:val="20"/>
                <w:szCs w:val="20"/>
              </w:rPr>
              <w:t xml:space="preserve">   1 mil. EURO</w:t>
            </w:r>
          </w:p>
          <w:p w14:paraId="3414C0A8" w14:textId="77777777" w:rsidR="00176211" w:rsidRPr="00FA0858" w:rsidRDefault="00176211">
            <w:pPr>
              <w:jc w:val="center"/>
              <w:rPr>
                <w:color w:val="auto"/>
                <w:sz w:val="20"/>
                <w:szCs w:val="20"/>
              </w:rPr>
            </w:pPr>
          </w:p>
        </w:tc>
        <w:tc>
          <w:tcPr>
            <w:tcW w:w="1560" w:type="dxa"/>
          </w:tcPr>
          <w:p w14:paraId="1B2FB377" w14:textId="77777777" w:rsidR="00176211" w:rsidRPr="00FA0858" w:rsidRDefault="00FA0858">
            <w:pPr>
              <w:jc w:val="center"/>
              <w:rPr>
                <w:b/>
                <w:color w:val="auto"/>
                <w:sz w:val="20"/>
                <w:szCs w:val="20"/>
              </w:rPr>
            </w:pPr>
            <w:r>
              <w:rPr>
                <w:b/>
                <w:color w:val="auto"/>
                <w:sz w:val="20"/>
                <w:szCs w:val="20"/>
              </w:rPr>
              <w:t>-</w:t>
            </w:r>
          </w:p>
        </w:tc>
        <w:tc>
          <w:tcPr>
            <w:tcW w:w="2835" w:type="dxa"/>
            <w:shd w:val="clear" w:color="auto" w:fill="auto"/>
          </w:tcPr>
          <w:p w14:paraId="1004AC2F" w14:textId="12931429" w:rsidR="00176211" w:rsidRPr="00FA0858" w:rsidRDefault="00FA0858">
            <w:pPr>
              <w:jc w:val="left"/>
              <w:rPr>
                <w:color w:val="auto"/>
                <w:sz w:val="20"/>
                <w:szCs w:val="20"/>
              </w:rPr>
            </w:pPr>
            <w:r w:rsidRPr="00FA0858">
              <w:rPr>
                <w:color w:val="auto"/>
                <w:sz w:val="20"/>
                <w:szCs w:val="20"/>
              </w:rPr>
              <w:t xml:space="preserve">Programul prevede activități de consolidare </w:t>
            </w:r>
            <w:r w:rsidR="008C7CF2">
              <w:rPr>
                <w:color w:val="auto"/>
                <w:sz w:val="20"/>
                <w:szCs w:val="20"/>
              </w:rPr>
              <w:t xml:space="preserve">capacităților </w:t>
            </w:r>
            <w:r w:rsidRPr="00FA0858">
              <w:rPr>
                <w:color w:val="auto"/>
                <w:sz w:val="20"/>
                <w:szCs w:val="20"/>
              </w:rPr>
              <w:t xml:space="preserve"> agenției sau agențiilor de executare a proiectelor</w:t>
            </w:r>
            <w:r w:rsidR="00A056E3">
              <w:rPr>
                <w:color w:val="auto"/>
                <w:sz w:val="20"/>
                <w:szCs w:val="20"/>
              </w:rPr>
              <w:t>,</w:t>
            </w:r>
            <w:r w:rsidR="00A056E3">
              <w:t xml:space="preserve"> </w:t>
            </w:r>
            <w:r w:rsidR="00A056E3" w:rsidRPr="00A056E3">
              <w:rPr>
                <w:color w:val="auto"/>
                <w:sz w:val="20"/>
                <w:szCs w:val="20"/>
              </w:rPr>
              <w:t xml:space="preserve">APL, operatori de servicii </w:t>
            </w:r>
            <w:r w:rsidRPr="00FA0858">
              <w:rPr>
                <w:color w:val="auto"/>
                <w:sz w:val="20"/>
                <w:szCs w:val="20"/>
              </w:rPr>
              <w:t>din cadrul cooperării financiare din perspectiva întreținerii și eficienței economice.</w:t>
            </w:r>
          </w:p>
        </w:tc>
        <w:tc>
          <w:tcPr>
            <w:tcW w:w="2014" w:type="dxa"/>
            <w:gridSpan w:val="2"/>
            <w:shd w:val="clear" w:color="auto" w:fill="FFE599"/>
          </w:tcPr>
          <w:p w14:paraId="1E4E3349" w14:textId="77777777" w:rsidR="00176211" w:rsidRPr="00FA0858" w:rsidRDefault="00FA0858">
            <w:pPr>
              <w:jc w:val="center"/>
              <w:rPr>
                <w:b/>
                <w:color w:val="auto"/>
                <w:sz w:val="20"/>
                <w:szCs w:val="20"/>
              </w:rPr>
            </w:pPr>
            <w:r w:rsidRPr="00FA0858">
              <w:rPr>
                <w:b/>
                <w:color w:val="auto"/>
                <w:sz w:val="20"/>
                <w:szCs w:val="20"/>
              </w:rPr>
              <w:t>Apă și sanitație</w:t>
            </w:r>
          </w:p>
        </w:tc>
        <w:tc>
          <w:tcPr>
            <w:tcW w:w="2125" w:type="dxa"/>
            <w:shd w:val="clear" w:color="auto" w:fill="auto"/>
          </w:tcPr>
          <w:p w14:paraId="70811B6E" w14:textId="77777777" w:rsidR="004A5CE1" w:rsidRPr="004A5CE1" w:rsidRDefault="004A5CE1" w:rsidP="004A5CE1">
            <w:pPr>
              <w:jc w:val="left"/>
              <w:rPr>
                <w:color w:val="auto"/>
                <w:sz w:val="20"/>
                <w:szCs w:val="20"/>
              </w:rPr>
            </w:pPr>
            <w:r w:rsidRPr="004A5CE1">
              <w:rPr>
                <w:color w:val="auto"/>
                <w:sz w:val="20"/>
                <w:szCs w:val="20"/>
              </w:rPr>
              <w:t>În perioada de raportare:</w:t>
            </w:r>
          </w:p>
          <w:p w14:paraId="24064BB1" w14:textId="77777777" w:rsidR="004A5CE1" w:rsidRPr="004A5CE1" w:rsidRDefault="004A5CE1" w:rsidP="004A5CE1">
            <w:pPr>
              <w:jc w:val="left"/>
              <w:rPr>
                <w:color w:val="auto"/>
                <w:sz w:val="20"/>
                <w:szCs w:val="20"/>
                <w:lang w:val="en-US"/>
              </w:rPr>
            </w:pPr>
            <w:r w:rsidRPr="004A5CE1">
              <w:rPr>
                <w:color w:val="auto"/>
                <w:sz w:val="20"/>
                <w:szCs w:val="20"/>
                <w:lang w:val="ro-MD"/>
              </w:rPr>
              <w:t>-</w:t>
            </w:r>
            <w:r w:rsidRPr="004A5CE1">
              <w:rPr>
                <w:color w:val="auto"/>
                <w:sz w:val="20"/>
                <w:szCs w:val="20"/>
              </w:rPr>
              <w:t xml:space="preserve"> Au fost alocate fondurile necesare pentru implementarea acestui proiect, în conformitate cu Înțelegerea stabilită prin schimb de note între Guvernul Republicii Moldova și Guvernul Republicii Federale Germania, referitoare la cooperarea financiară pentru proiectele „Facilitarea dezvoltării IMM-urilor din Moldova”, „Facilitarea dezvoltării IMM-urilor din Moldova - măsuri adiționale”, „Program deschis de dezvoltare urbană din Moldova” și „Program deschis de dezvoltare urbană din Moldova - măsuri adiționale”, semnată la 21 februarie 2024</w:t>
            </w:r>
            <w:r w:rsidRPr="004A5CE1">
              <w:rPr>
                <w:color w:val="auto"/>
                <w:sz w:val="20"/>
                <w:szCs w:val="20"/>
                <w:lang w:val="en-US"/>
              </w:rPr>
              <w:t>;</w:t>
            </w:r>
          </w:p>
          <w:p w14:paraId="2092921B" w14:textId="77777777" w:rsidR="004A5CE1" w:rsidRPr="004A5CE1" w:rsidRDefault="004A5CE1" w:rsidP="004A5CE1">
            <w:pPr>
              <w:jc w:val="left"/>
              <w:rPr>
                <w:color w:val="auto"/>
                <w:sz w:val="20"/>
                <w:szCs w:val="20"/>
                <w:lang w:val="ro-MD"/>
              </w:rPr>
            </w:pPr>
            <w:r w:rsidRPr="004A5CE1">
              <w:rPr>
                <w:color w:val="auto"/>
                <w:sz w:val="20"/>
                <w:szCs w:val="20"/>
                <w:lang w:val="en-US"/>
              </w:rPr>
              <w:t>-</w:t>
            </w:r>
            <w:r w:rsidRPr="004A5CE1">
              <w:rPr>
                <w:color w:val="auto"/>
                <w:sz w:val="20"/>
                <w:szCs w:val="20"/>
                <w:lang w:val="ro-MD"/>
              </w:rPr>
              <w:t xml:space="preserve"> A fost elaborat Studiul de prefezabilitate pentru proiect în perioada mai-august 2024.</w:t>
            </w:r>
          </w:p>
          <w:p w14:paraId="39123171" w14:textId="31FBD041" w:rsidR="00EB69F3" w:rsidRPr="00FA0858" w:rsidRDefault="004A5CE1" w:rsidP="004A5CE1">
            <w:pPr>
              <w:jc w:val="left"/>
              <w:rPr>
                <w:color w:val="auto"/>
                <w:sz w:val="20"/>
                <w:szCs w:val="20"/>
              </w:rPr>
            </w:pPr>
            <w:r w:rsidRPr="004A5CE1">
              <w:rPr>
                <w:color w:val="auto"/>
                <w:sz w:val="20"/>
                <w:szCs w:val="20"/>
                <w:lang w:val="ro-MD"/>
              </w:rPr>
              <w:t xml:space="preserve">Următoarea etapă este semnarea unui Memorandum de </w:t>
            </w:r>
            <w:r w:rsidRPr="004A5CE1">
              <w:rPr>
                <w:color w:val="auto"/>
                <w:sz w:val="20"/>
                <w:szCs w:val="20"/>
                <w:lang w:val="ro-MD"/>
              </w:rPr>
              <w:lastRenderedPageBreak/>
              <w:t>Înțelegere între părțile implicate, urmată de inițierea procesului de elaborare a Studiului de fezabilitate.</w:t>
            </w:r>
          </w:p>
        </w:tc>
      </w:tr>
    </w:tbl>
    <w:p w14:paraId="7CB4B3DA" w14:textId="77777777" w:rsidR="00845032" w:rsidRDefault="00845032"/>
    <w:tbl>
      <w:tblPr>
        <w:tblpPr w:leftFromText="180" w:rightFromText="180" w:vertAnchor="text" w:tblpX="-167" w:tblpY="1"/>
        <w:tblW w:w="16095" w:type="dxa"/>
        <w:tblBorders>
          <w:top w:val="single" w:sz="8" w:space="0" w:color="70AD47"/>
          <w:left w:val="single" w:sz="4" w:space="0" w:color="000000"/>
          <w:bottom w:val="single" w:sz="8" w:space="0" w:color="70AD47"/>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
        <w:gridCol w:w="1980"/>
        <w:gridCol w:w="1560"/>
        <w:gridCol w:w="2019"/>
        <w:gridCol w:w="1536"/>
        <w:gridCol w:w="1560"/>
        <w:gridCol w:w="2835"/>
        <w:gridCol w:w="2070"/>
        <w:gridCol w:w="2145"/>
      </w:tblGrid>
      <w:tr w:rsidR="00845032" w:rsidRPr="00845032" w14:paraId="52FF4376" w14:textId="77777777" w:rsidTr="00BE00C2">
        <w:trPr>
          <w:trHeight w:val="456"/>
        </w:trPr>
        <w:tc>
          <w:tcPr>
            <w:tcW w:w="16095" w:type="dxa"/>
            <w:gridSpan w:val="9"/>
            <w:shd w:val="clear" w:color="auto" w:fill="00B0F0"/>
            <w:vAlign w:val="center"/>
          </w:tcPr>
          <w:p w14:paraId="7ADEDE33" w14:textId="77777777" w:rsidR="00845032" w:rsidRPr="00845032" w:rsidRDefault="00845032" w:rsidP="00845032">
            <w:pPr>
              <w:jc w:val="center"/>
              <w:rPr>
                <w:b/>
                <w:sz w:val="20"/>
                <w:szCs w:val="20"/>
              </w:rPr>
            </w:pPr>
            <w:r w:rsidRPr="00845032">
              <w:rPr>
                <w:b/>
                <w:sz w:val="20"/>
                <w:szCs w:val="20"/>
              </w:rPr>
              <w:t>DEZVOLTARE REGIONALĂ</w:t>
            </w:r>
          </w:p>
        </w:tc>
      </w:tr>
      <w:tr w:rsidR="00845032" w:rsidRPr="00845032" w14:paraId="07D91E3E" w14:textId="77777777" w:rsidTr="00BE00C2">
        <w:tc>
          <w:tcPr>
            <w:tcW w:w="390" w:type="dxa"/>
            <w:shd w:val="clear" w:color="auto" w:fill="FFFFFF"/>
          </w:tcPr>
          <w:p w14:paraId="25CBE64D" w14:textId="77777777" w:rsidR="00845032" w:rsidRPr="00845032" w:rsidRDefault="00845032" w:rsidP="00845032">
            <w:pPr>
              <w:rPr>
                <w:b/>
                <w:sz w:val="20"/>
                <w:szCs w:val="20"/>
              </w:rPr>
            </w:pPr>
            <w:r w:rsidRPr="00845032">
              <w:rPr>
                <w:b/>
                <w:sz w:val="20"/>
                <w:szCs w:val="20"/>
              </w:rPr>
              <w:t>1.</w:t>
            </w:r>
          </w:p>
        </w:tc>
        <w:tc>
          <w:tcPr>
            <w:tcW w:w="1980" w:type="dxa"/>
            <w:shd w:val="clear" w:color="auto" w:fill="auto"/>
          </w:tcPr>
          <w:p w14:paraId="1A4EE90C" w14:textId="77777777" w:rsidR="00845032" w:rsidRPr="00845032" w:rsidRDefault="00845032" w:rsidP="00845032">
            <w:pPr>
              <w:rPr>
                <w:b/>
                <w:sz w:val="20"/>
                <w:szCs w:val="20"/>
              </w:rPr>
            </w:pPr>
            <w:r w:rsidRPr="00845032">
              <w:rPr>
                <w:b/>
                <w:sz w:val="20"/>
                <w:szCs w:val="20"/>
              </w:rPr>
              <w:t>Susținerea infrastructurii sociale și comunale III</w:t>
            </w:r>
          </w:p>
        </w:tc>
        <w:tc>
          <w:tcPr>
            <w:tcW w:w="1560" w:type="dxa"/>
            <w:shd w:val="clear" w:color="auto" w:fill="auto"/>
          </w:tcPr>
          <w:p w14:paraId="604F395D" w14:textId="77777777" w:rsidR="00845032" w:rsidRPr="00845032" w:rsidRDefault="00845032" w:rsidP="00845032">
            <w:pPr>
              <w:jc w:val="center"/>
              <w:rPr>
                <w:sz w:val="20"/>
                <w:szCs w:val="20"/>
              </w:rPr>
            </w:pPr>
            <w:r w:rsidRPr="00845032">
              <w:rPr>
                <w:sz w:val="20"/>
                <w:szCs w:val="20"/>
              </w:rPr>
              <w:t xml:space="preserve">Guvernul </w:t>
            </w:r>
            <w:r w:rsidRPr="00845032">
              <w:t xml:space="preserve"> </w:t>
            </w:r>
            <w:r w:rsidRPr="00845032">
              <w:rPr>
                <w:sz w:val="20"/>
                <w:szCs w:val="20"/>
              </w:rPr>
              <w:t>Republicii  Federale  Germania</w:t>
            </w:r>
          </w:p>
          <w:p w14:paraId="5A5893FA" w14:textId="77777777" w:rsidR="00845032" w:rsidRPr="00845032" w:rsidRDefault="00845032" w:rsidP="00845032">
            <w:pPr>
              <w:jc w:val="center"/>
              <w:rPr>
                <w:sz w:val="20"/>
                <w:szCs w:val="20"/>
              </w:rPr>
            </w:pPr>
          </w:p>
          <w:p w14:paraId="1331CCF1" w14:textId="77777777" w:rsidR="00845032" w:rsidRPr="00845032" w:rsidRDefault="00845032" w:rsidP="00845032">
            <w:pPr>
              <w:jc w:val="center"/>
              <w:rPr>
                <w:sz w:val="20"/>
                <w:szCs w:val="20"/>
              </w:rPr>
            </w:pPr>
            <w:r w:rsidRPr="00845032">
              <w:rPr>
                <w:sz w:val="20"/>
                <w:szCs w:val="20"/>
              </w:rPr>
              <w:t xml:space="preserve">Banca de dezvoltare </w:t>
            </w:r>
            <w:proofErr w:type="spellStart"/>
            <w:r w:rsidRPr="00845032">
              <w:rPr>
                <w:sz w:val="20"/>
                <w:szCs w:val="20"/>
              </w:rPr>
              <w:t>KfW</w:t>
            </w:r>
            <w:proofErr w:type="spellEnd"/>
          </w:p>
        </w:tc>
        <w:tc>
          <w:tcPr>
            <w:tcW w:w="2019" w:type="dxa"/>
            <w:shd w:val="clear" w:color="auto" w:fill="auto"/>
          </w:tcPr>
          <w:p w14:paraId="788FFB56" w14:textId="77777777" w:rsidR="00845032" w:rsidRPr="00845032" w:rsidRDefault="00845032" w:rsidP="00845032">
            <w:pPr>
              <w:jc w:val="center"/>
              <w:rPr>
                <w:sz w:val="20"/>
                <w:szCs w:val="20"/>
              </w:rPr>
            </w:pPr>
            <w:r w:rsidRPr="00845032">
              <w:rPr>
                <w:sz w:val="20"/>
                <w:szCs w:val="20"/>
              </w:rPr>
              <w:t>Instituția Publică Oficiul Național de Dezvoltare Regională și Locală</w:t>
            </w:r>
          </w:p>
          <w:p w14:paraId="46A9FE83" w14:textId="77777777" w:rsidR="00845032" w:rsidRPr="00845032" w:rsidRDefault="00845032" w:rsidP="00845032">
            <w:pPr>
              <w:jc w:val="center"/>
              <w:rPr>
                <w:b/>
                <w:sz w:val="20"/>
                <w:szCs w:val="20"/>
              </w:rPr>
            </w:pPr>
            <w:r w:rsidRPr="00845032">
              <w:rPr>
                <w:sz w:val="20"/>
                <w:szCs w:val="20"/>
              </w:rPr>
              <w:t>(ONDRL)</w:t>
            </w:r>
          </w:p>
        </w:tc>
        <w:tc>
          <w:tcPr>
            <w:tcW w:w="1536" w:type="dxa"/>
            <w:shd w:val="clear" w:color="auto" w:fill="auto"/>
          </w:tcPr>
          <w:p w14:paraId="0295D391" w14:textId="77777777" w:rsidR="00845032" w:rsidRPr="00845032" w:rsidRDefault="00845032" w:rsidP="00845032">
            <w:pPr>
              <w:jc w:val="center"/>
              <w:rPr>
                <w:sz w:val="20"/>
                <w:szCs w:val="20"/>
              </w:rPr>
            </w:pPr>
            <w:r w:rsidRPr="00845032">
              <w:rPr>
                <w:sz w:val="20"/>
                <w:szCs w:val="20"/>
              </w:rPr>
              <w:t>9,2 mil. EURO</w:t>
            </w:r>
          </w:p>
          <w:p w14:paraId="48E20B56" w14:textId="77777777" w:rsidR="00845032" w:rsidRPr="00845032" w:rsidRDefault="00845032" w:rsidP="00845032">
            <w:pPr>
              <w:jc w:val="center"/>
              <w:rPr>
                <w:sz w:val="20"/>
                <w:szCs w:val="20"/>
              </w:rPr>
            </w:pPr>
            <w:r w:rsidRPr="00845032">
              <w:rPr>
                <w:sz w:val="20"/>
                <w:szCs w:val="20"/>
              </w:rPr>
              <w:t>8 mil. EURO        (grant)</w:t>
            </w:r>
          </w:p>
          <w:p w14:paraId="22D9BBC9" w14:textId="77777777" w:rsidR="00845032" w:rsidRPr="00845032" w:rsidRDefault="00845032" w:rsidP="00845032">
            <w:pPr>
              <w:jc w:val="center"/>
              <w:rPr>
                <w:sz w:val="20"/>
                <w:szCs w:val="20"/>
              </w:rPr>
            </w:pPr>
          </w:p>
          <w:p w14:paraId="1605DAD3" w14:textId="77777777" w:rsidR="00845032" w:rsidRPr="00845032" w:rsidRDefault="00845032" w:rsidP="00845032">
            <w:pPr>
              <w:jc w:val="center"/>
              <w:rPr>
                <w:i/>
                <w:sz w:val="20"/>
                <w:szCs w:val="20"/>
              </w:rPr>
            </w:pPr>
            <w:r w:rsidRPr="00845032">
              <w:rPr>
                <w:sz w:val="20"/>
                <w:szCs w:val="20"/>
              </w:rPr>
              <w:t>1,2 mil. EURO contribuție locală</w:t>
            </w:r>
          </w:p>
        </w:tc>
        <w:tc>
          <w:tcPr>
            <w:tcW w:w="1560" w:type="dxa"/>
          </w:tcPr>
          <w:p w14:paraId="79A88B18" w14:textId="77777777" w:rsidR="00845032" w:rsidRPr="00845032" w:rsidRDefault="00845032" w:rsidP="00845032">
            <w:pPr>
              <w:jc w:val="center"/>
              <w:rPr>
                <w:sz w:val="20"/>
                <w:szCs w:val="20"/>
              </w:rPr>
            </w:pPr>
            <w:r w:rsidRPr="00845032">
              <w:rPr>
                <w:sz w:val="20"/>
                <w:szCs w:val="20"/>
              </w:rPr>
              <w:t>2022</w:t>
            </w:r>
            <w:r w:rsidRPr="00845032">
              <w:rPr>
                <w:b/>
                <w:sz w:val="20"/>
                <w:szCs w:val="20"/>
              </w:rPr>
              <w:t>-</w:t>
            </w:r>
            <w:r w:rsidRPr="00845032">
              <w:rPr>
                <w:sz w:val="20"/>
                <w:szCs w:val="20"/>
              </w:rPr>
              <w:t>2026</w:t>
            </w:r>
          </w:p>
          <w:p w14:paraId="51ED0BA2" w14:textId="77777777" w:rsidR="00845032" w:rsidRPr="00845032" w:rsidRDefault="00845032" w:rsidP="00845032">
            <w:pPr>
              <w:jc w:val="center"/>
              <w:rPr>
                <w:b/>
                <w:sz w:val="20"/>
                <w:szCs w:val="20"/>
              </w:rPr>
            </w:pPr>
            <w:r w:rsidRPr="00845032">
              <w:rPr>
                <w:sz w:val="20"/>
                <w:szCs w:val="20"/>
              </w:rPr>
              <w:t>(estimativ)</w:t>
            </w:r>
          </w:p>
        </w:tc>
        <w:tc>
          <w:tcPr>
            <w:tcW w:w="2835" w:type="dxa"/>
            <w:shd w:val="clear" w:color="auto" w:fill="auto"/>
          </w:tcPr>
          <w:p w14:paraId="0DE41FB2" w14:textId="77777777" w:rsidR="00845032" w:rsidRPr="00845032" w:rsidRDefault="00845032" w:rsidP="00845032">
            <w:pPr>
              <w:rPr>
                <w:sz w:val="20"/>
                <w:szCs w:val="20"/>
              </w:rPr>
            </w:pPr>
            <w:r w:rsidRPr="00845032">
              <w:rPr>
                <w:sz w:val="20"/>
                <w:szCs w:val="20"/>
              </w:rPr>
              <w:t>Proiectul se referă la investiții în infrastructura municipală și socială a comunităților locale din toată Moldova, având ca scop asigurarea accesului la servicii sociale, îmbunătățirea mediului economic, protecția mediului și utilizarea eficientă a energiei. Obiectivul proiectului este îmbunătățirea bunei guvernări și utilizarea durabilă a serviciilor municipale îmbunătățite și mai eficiente din punct de vedere energetic de către populația din regiunea proiectului.</w:t>
            </w:r>
          </w:p>
          <w:p w14:paraId="03A09AFA" w14:textId="77777777" w:rsidR="00845032" w:rsidRPr="00845032" w:rsidRDefault="00845032" w:rsidP="00845032">
            <w:pPr>
              <w:rPr>
                <w:sz w:val="20"/>
                <w:szCs w:val="20"/>
              </w:rPr>
            </w:pPr>
          </w:p>
          <w:p w14:paraId="43661BD9" w14:textId="77777777" w:rsidR="00845032" w:rsidRPr="00845032" w:rsidRDefault="00845032" w:rsidP="00845032">
            <w:pPr>
              <w:rPr>
                <w:sz w:val="20"/>
                <w:szCs w:val="20"/>
              </w:rPr>
            </w:pPr>
            <w:r w:rsidRPr="00845032">
              <w:rPr>
                <w:sz w:val="20"/>
                <w:szCs w:val="20"/>
              </w:rPr>
              <w:t>Proiectul prevede investiții în:</w:t>
            </w:r>
          </w:p>
          <w:p w14:paraId="3F47220F" w14:textId="77777777" w:rsidR="00845032" w:rsidRPr="00845032" w:rsidRDefault="00845032" w:rsidP="00845032">
            <w:pPr>
              <w:rPr>
                <w:sz w:val="20"/>
                <w:szCs w:val="20"/>
              </w:rPr>
            </w:pPr>
          </w:p>
          <w:p w14:paraId="26F26534" w14:textId="77777777" w:rsidR="00845032" w:rsidRPr="00845032" w:rsidRDefault="00845032" w:rsidP="00845032">
            <w:pPr>
              <w:rPr>
                <w:sz w:val="20"/>
                <w:szCs w:val="20"/>
              </w:rPr>
            </w:pPr>
            <w:r w:rsidRPr="00845032">
              <w:rPr>
                <w:sz w:val="20"/>
                <w:szCs w:val="20"/>
              </w:rPr>
              <w:t>•Subproiecte care vizează asigurarea accesului la servicii sociale îmbunătățite prin renovare de:</w:t>
            </w:r>
          </w:p>
          <w:p w14:paraId="3C2147DE" w14:textId="77777777" w:rsidR="00845032" w:rsidRPr="00845032" w:rsidRDefault="00845032" w:rsidP="00845032">
            <w:pPr>
              <w:rPr>
                <w:sz w:val="20"/>
                <w:szCs w:val="20"/>
              </w:rPr>
            </w:pPr>
            <w:r w:rsidRPr="00845032">
              <w:rPr>
                <w:sz w:val="20"/>
                <w:szCs w:val="20"/>
              </w:rPr>
              <w:t>-Grădinițe;</w:t>
            </w:r>
          </w:p>
          <w:p w14:paraId="63CEF087" w14:textId="77777777" w:rsidR="00845032" w:rsidRPr="00845032" w:rsidRDefault="00845032" w:rsidP="00845032">
            <w:pPr>
              <w:rPr>
                <w:sz w:val="20"/>
                <w:szCs w:val="20"/>
              </w:rPr>
            </w:pPr>
            <w:r w:rsidRPr="00845032">
              <w:rPr>
                <w:sz w:val="20"/>
                <w:szCs w:val="20"/>
              </w:rPr>
              <w:t>-Complexe educaționale pentru școli gimnaziale/primare grădinițe;</w:t>
            </w:r>
          </w:p>
          <w:p w14:paraId="14EE65EE" w14:textId="77777777" w:rsidR="00845032" w:rsidRPr="00845032" w:rsidRDefault="00845032" w:rsidP="00845032">
            <w:pPr>
              <w:rPr>
                <w:sz w:val="20"/>
                <w:szCs w:val="20"/>
              </w:rPr>
            </w:pPr>
            <w:r w:rsidRPr="00845032">
              <w:rPr>
                <w:sz w:val="20"/>
                <w:szCs w:val="20"/>
              </w:rPr>
              <w:t>-Săli de sport comunitare;</w:t>
            </w:r>
          </w:p>
          <w:p w14:paraId="18C90ABE" w14:textId="77777777" w:rsidR="00845032" w:rsidRPr="00845032" w:rsidRDefault="00845032" w:rsidP="00845032">
            <w:pPr>
              <w:rPr>
                <w:sz w:val="20"/>
                <w:szCs w:val="20"/>
              </w:rPr>
            </w:pPr>
            <w:r w:rsidRPr="00845032">
              <w:rPr>
                <w:sz w:val="20"/>
                <w:szCs w:val="20"/>
              </w:rPr>
              <w:t>-Săli de sport în școli;</w:t>
            </w:r>
          </w:p>
          <w:p w14:paraId="73ADE619" w14:textId="77777777" w:rsidR="00845032" w:rsidRPr="00845032" w:rsidRDefault="00845032" w:rsidP="00845032">
            <w:pPr>
              <w:rPr>
                <w:sz w:val="20"/>
                <w:szCs w:val="20"/>
              </w:rPr>
            </w:pPr>
            <w:r w:rsidRPr="00845032">
              <w:rPr>
                <w:sz w:val="20"/>
                <w:szCs w:val="20"/>
              </w:rPr>
              <w:lastRenderedPageBreak/>
              <w:t>-Centre comunitare polivalente.</w:t>
            </w:r>
          </w:p>
          <w:p w14:paraId="71614D6E" w14:textId="77777777" w:rsidR="00845032" w:rsidRPr="00845032" w:rsidRDefault="00845032" w:rsidP="00845032">
            <w:pPr>
              <w:rPr>
                <w:sz w:val="20"/>
                <w:szCs w:val="20"/>
              </w:rPr>
            </w:pPr>
          </w:p>
          <w:p w14:paraId="3CE47B02" w14:textId="77777777" w:rsidR="00845032" w:rsidRPr="00845032" w:rsidRDefault="00845032" w:rsidP="00845032">
            <w:pPr>
              <w:rPr>
                <w:sz w:val="20"/>
                <w:szCs w:val="20"/>
              </w:rPr>
            </w:pPr>
            <w:r w:rsidRPr="00845032">
              <w:rPr>
                <w:sz w:val="20"/>
                <w:szCs w:val="20"/>
              </w:rPr>
              <w:t>•Subproiecte care vizează asigurarea accesului la servicii social-economice îmbunătățite prin:</w:t>
            </w:r>
          </w:p>
          <w:p w14:paraId="244FD3EB" w14:textId="77777777" w:rsidR="00845032" w:rsidRPr="00845032" w:rsidRDefault="00845032" w:rsidP="00845032">
            <w:pPr>
              <w:rPr>
                <w:sz w:val="20"/>
                <w:szCs w:val="20"/>
              </w:rPr>
            </w:pPr>
            <w:r w:rsidRPr="00845032">
              <w:rPr>
                <w:sz w:val="20"/>
                <w:szCs w:val="20"/>
              </w:rPr>
              <w:t>-Construirea/extinderea sistemelor de alimentare cu apă potabilă;</w:t>
            </w:r>
          </w:p>
          <w:p w14:paraId="2581B032" w14:textId="77777777" w:rsidR="00845032" w:rsidRPr="00845032" w:rsidRDefault="00845032" w:rsidP="00845032">
            <w:pPr>
              <w:rPr>
                <w:sz w:val="20"/>
                <w:szCs w:val="20"/>
              </w:rPr>
            </w:pPr>
            <w:r w:rsidRPr="00845032">
              <w:rPr>
                <w:sz w:val="20"/>
                <w:szCs w:val="20"/>
              </w:rPr>
              <w:t>-Construirea sistemelor de tratare a apei;</w:t>
            </w:r>
          </w:p>
          <w:p w14:paraId="7B512F20" w14:textId="77777777" w:rsidR="00845032" w:rsidRPr="00845032" w:rsidRDefault="00845032" w:rsidP="00845032">
            <w:pPr>
              <w:rPr>
                <w:sz w:val="20"/>
                <w:szCs w:val="20"/>
              </w:rPr>
            </w:pPr>
            <w:r w:rsidRPr="00845032">
              <w:rPr>
                <w:sz w:val="20"/>
                <w:szCs w:val="20"/>
              </w:rPr>
              <w:t>-Amenajarea spațiilor de odihnă comunitare;</w:t>
            </w:r>
          </w:p>
          <w:p w14:paraId="7489CAF8" w14:textId="77777777" w:rsidR="00845032" w:rsidRPr="00845032" w:rsidRDefault="00845032" w:rsidP="00845032">
            <w:pPr>
              <w:rPr>
                <w:sz w:val="20"/>
                <w:szCs w:val="20"/>
              </w:rPr>
            </w:pPr>
            <w:r w:rsidRPr="00845032">
              <w:rPr>
                <w:sz w:val="20"/>
                <w:szCs w:val="20"/>
              </w:rPr>
              <w:t>-Amenajarea/asfaltarea drumurilor de acces pietonal;</w:t>
            </w:r>
          </w:p>
          <w:p w14:paraId="653C7F1B" w14:textId="77777777" w:rsidR="00845032" w:rsidRPr="00845032" w:rsidRDefault="00845032" w:rsidP="00845032">
            <w:pPr>
              <w:rPr>
                <w:sz w:val="20"/>
                <w:szCs w:val="20"/>
              </w:rPr>
            </w:pPr>
            <w:r w:rsidRPr="00845032">
              <w:rPr>
                <w:sz w:val="20"/>
                <w:szCs w:val="20"/>
              </w:rPr>
              <w:t>-Iluminat stradal.</w:t>
            </w:r>
          </w:p>
          <w:p w14:paraId="5CE5281E" w14:textId="77777777" w:rsidR="00845032" w:rsidRPr="00845032" w:rsidRDefault="00845032" w:rsidP="00845032">
            <w:pPr>
              <w:rPr>
                <w:sz w:val="20"/>
                <w:szCs w:val="20"/>
              </w:rPr>
            </w:pPr>
          </w:p>
          <w:p w14:paraId="5E40E3A8" w14:textId="77777777" w:rsidR="00845032" w:rsidRPr="00845032" w:rsidRDefault="00845032" w:rsidP="00845032">
            <w:pPr>
              <w:rPr>
                <w:sz w:val="20"/>
                <w:szCs w:val="20"/>
              </w:rPr>
            </w:pPr>
            <w:r w:rsidRPr="00845032">
              <w:rPr>
                <w:sz w:val="20"/>
                <w:szCs w:val="20"/>
              </w:rPr>
              <w:t>•Subproiecte care vizează protecția mediului prin:</w:t>
            </w:r>
          </w:p>
          <w:p w14:paraId="7A6A9F49" w14:textId="77777777" w:rsidR="00845032" w:rsidRPr="00845032" w:rsidRDefault="00845032" w:rsidP="00845032">
            <w:pPr>
              <w:rPr>
                <w:sz w:val="20"/>
                <w:szCs w:val="20"/>
              </w:rPr>
            </w:pPr>
            <w:r w:rsidRPr="00845032">
              <w:rPr>
                <w:sz w:val="20"/>
                <w:szCs w:val="20"/>
              </w:rPr>
              <w:t>-Construcția/extinderea relelor de canalizare;</w:t>
            </w:r>
          </w:p>
          <w:p w14:paraId="676DAC01" w14:textId="77777777" w:rsidR="00845032" w:rsidRPr="00845032" w:rsidRDefault="00845032" w:rsidP="00845032">
            <w:pPr>
              <w:rPr>
                <w:sz w:val="20"/>
                <w:szCs w:val="20"/>
              </w:rPr>
            </w:pPr>
            <w:r w:rsidRPr="00845032">
              <w:rPr>
                <w:sz w:val="20"/>
                <w:szCs w:val="20"/>
              </w:rPr>
              <w:t>-Construcția/reabilitarea stațiilor de epurare a apelor uzate;</w:t>
            </w:r>
          </w:p>
          <w:p w14:paraId="756C7F32" w14:textId="77777777" w:rsidR="00845032" w:rsidRPr="00845032" w:rsidRDefault="00845032" w:rsidP="00845032">
            <w:pPr>
              <w:rPr>
                <w:sz w:val="20"/>
                <w:szCs w:val="20"/>
              </w:rPr>
            </w:pPr>
            <w:r w:rsidRPr="00845032">
              <w:rPr>
                <w:sz w:val="20"/>
                <w:szCs w:val="20"/>
              </w:rPr>
              <w:t>•Subproiecte care vizează utilizarea eficientă a energiei prin:</w:t>
            </w:r>
          </w:p>
          <w:p w14:paraId="5E58A363" w14:textId="77777777" w:rsidR="00845032" w:rsidRPr="00845032" w:rsidRDefault="00845032" w:rsidP="00845032">
            <w:pPr>
              <w:rPr>
                <w:sz w:val="20"/>
                <w:szCs w:val="20"/>
              </w:rPr>
            </w:pPr>
            <w:r w:rsidRPr="00845032">
              <w:rPr>
                <w:sz w:val="20"/>
                <w:szCs w:val="20"/>
              </w:rPr>
              <w:t>-Conservarea energiei termice în clădiri publice (schimbarea ușilor și ferestrelor exterioare, izolarea termică a pereților și tavanelor etc.);</w:t>
            </w:r>
          </w:p>
          <w:p w14:paraId="0981017B" w14:textId="77777777" w:rsidR="00845032" w:rsidRPr="00845032" w:rsidRDefault="00845032" w:rsidP="00845032">
            <w:pPr>
              <w:rPr>
                <w:sz w:val="20"/>
                <w:szCs w:val="20"/>
              </w:rPr>
            </w:pPr>
            <w:r w:rsidRPr="00845032">
              <w:rPr>
                <w:sz w:val="20"/>
                <w:szCs w:val="20"/>
              </w:rPr>
              <w:t>-Promovarea resurselor energetice alternative (instalarea echipamentelor tehnologice de producere a energiei din surse regenerabile în clădirile publice).</w:t>
            </w:r>
          </w:p>
        </w:tc>
        <w:tc>
          <w:tcPr>
            <w:tcW w:w="2070" w:type="dxa"/>
            <w:shd w:val="clear" w:color="auto" w:fill="FFE599"/>
          </w:tcPr>
          <w:p w14:paraId="35229078" w14:textId="77777777" w:rsidR="00845032" w:rsidRPr="00845032" w:rsidRDefault="00845032" w:rsidP="00845032">
            <w:pPr>
              <w:jc w:val="center"/>
              <w:rPr>
                <w:b/>
                <w:sz w:val="20"/>
                <w:szCs w:val="20"/>
              </w:rPr>
            </w:pPr>
            <w:r w:rsidRPr="00845032">
              <w:rPr>
                <w:b/>
                <w:sz w:val="20"/>
                <w:szCs w:val="20"/>
              </w:rPr>
              <w:lastRenderedPageBreak/>
              <w:t>Dezvoltare locală</w:t>
            </w:r>
          </w:p>
        </w:tc>
        <w:tc>
          <w:tcPr>
            <w:tcW w:w="2145" w:type="dxa"/>
            <w:shd w:val="clear" w:color="auto" w:fill="auto"/>
          </w:tcPr>
          <w:p w14:paraId="0A0D1BB2" w14:textId="77777777" w:rsidR="00845032" w:rsidRPr="00845032" w:rsidRDefault="00845032" w:rsidP="00845032">
            <w:pPr>
              <w:rPr>
                <w:sz w:val="20"/>
                <w:szCs w:val="20"/>
              </w:rPr>
            </w:pPr>
            <w:r w:rsidRPr="00845032">
              <w:rPr>
                <w:sz w:val="20"/>
                <w:szCs w:val="20"/>
              </w:rPr>
              <w:t xml:space="preserve">În anul 2024, Guvernul  Republicii  Federale  Germania și Guvernul Republicii Moldova au agreat acordarea grantului de 8 mil. EURO, prin schimb de note. </w:t>
            </w:r>
          </w:p>
          <w:p w14:paraId="33EC35CF" w14:textId="77777777" w:rsidR="00845032" w:rsidRPr="00845032" w:rsidRDefault="00845032" w:rsidP="00845032">
            <w:pPr>
              <w:rPr>
                <w:sz w:val="20"/>
                <w:szCs w:val="20"/>
              </w:rPr>
            </w:pPr>
            <w:r w:rsidRPr="00845032">
              <w:rPr>
                <w:sz w:val="20"/>
                <w:szCs w:val="20"/>
              </w:rPr>
              <w:t>La situația din 30.09.2024 este în proces de elaborare   proiectul acordului de finanțare în vederea semnării acestuia.</w:t>
            </w:r>
          </w:p>
        </w:tc>
      </w:tr>
      <w:tr w:rsidR="00845032" w:rsidRPr="00845032" w14:paraId="0118C3FA" w14:textId="77777777" w:rsidTr="00BE00C2">
        <w:tc>
          <w:tcPr>
            <w:tcW w:w="390" w:type="dxa"/>
            <w:shd w:val="clear" w:color="auto" w:fill="FFFFFF"/>
          </w:tcPr>
          <w:p w14:paraId="2F69F469" w14:textId="77777777" w:rsidR="00845032" w:rsidRPr="00845032" w:rsidRDefault="00845032" w:rsidP="00845032">
            <w:pPr>
              <w:rPr>
                <w:b/>
                <w:sz w:val="20"/>
                <w:szCs w:val="20"/>
              </w:rPr>
            </w:pPr>
            <w:r w:rsidRPr="00845032">
              <w:rPr>
                <w:b/>
                <w:sz w:val="20"/>
                <w:szCs w:val="20"/>
              </w:rPr>
              <w:lastRenderedPageBreak/>
              <w:t>2.</w:t>
            </w:r>
          </w:p>
        </w:tc>
        <w:tc>
          <w:tcPr>
            <w:tcW w:w="1980" w:type="dxa"/>
            <w:shd w:val="clear" w:color="auto" w:fill="auto"/>
          </w:tcPr>
          <w:p w14:paraId="0ED2295A" w14:textId="77777777" w:rsidR="00845032" w:rsidRPr="00845032" w:rsidRDefault="00845032" w:rsidP="00845032">
            <w:pPr>
              <w:rPr>
                <w:b/>
                <w:sz w:val="20"/>
                <w:szCs w:val="20"/>
              </w:rPr>
            </w:pPr>
            <w:r w:rsidRPr="00845032">
              <w:rPr>
                <w:b/>
                <w:color w:val="000000"/>
                <w:sz w:val="20"/>
                <w:szCs w:val="20"/>
              </w:rPr>
              <w:t xml:space="preserve">Oportunități de finanțare a proiectelor în domeniul AAC în 3 </w:t>
            </w:r>
            <w:r w:rsidRPr="00845032">
              <w:rPr>
                <w:b/>
                <w:color w:val="000000"/>
                <w:sz w:val="20"/>
                <w:szCs w:val="20"/>
              </w:rPr>
              <w:lastRenderedPageBreak/>
              <w:t>raioane din Regiunea de Dezvoltare Nord: Sângerei, Glodeni, Soroca</w:t>
            </w:r>
          </w:p>
        </w:tc>
        <w:tc>
          <w:tcPr>
            <w:tcW w:w="1560" w:type="dxa"/>
            <w:shd w:val="clear" w:color="auto" w:fill="auto"/>
          </w:tcPr>
          <w:p w14:paraId="2F8926EE" w14:textId="77777777" w:rsidR="00845032" w:rsidRPr="00845032" w:rsidRDefault="00845032" w:rsidP="00845032">
            <w:pPr>
              <w:rPr>
                <w:sz w:val="20"/>
                <w:szCs w:val="20"/>
              </w:rPr>
            </w:pPr>
            <w:r w:rsidRPr="00845032">
              <w:rPr>
                <w:color w:val="000000"/>
                <w:sz w:val="20"/>
                <w:szCs w:val="20"/>
              </w:rPr>
              <w:lastRenderedPageBreak/>
              <w:t>Banca Mondială</w:t>
            </w:r>
          </w:p>
        </w:tc>
        <w:tc>
          <w:tcPr>
            <w:tcW w:w="2019" w:type="dxa"/>
            <w:shd w:val="clear" w:color="auto" w:fill="auto"/>
          </w:tcPr>
          <w:p w14:paraId="3BA74C02" w14:textId="77777777" w:rsidR="00845032" w:rsidRPr="00845032" w:rsidRDefault="00845032" w:rsidP="00845032">
            <w:pPr>
              <w:jc w:val="center"/>
              <w:rPr>
                <w:color w:val="000000"/>
                <w:sz w:val="20"/>
                <w:szCs w:val="20"/>
              </w:rPr>
            </w:pPr>
            <w:r w:rsidRPr="00845032">
              <w:rPr>
                <w:color w:val="000000"/>
                <w:sz w:val="20"/>
                <w:szCs w:val="20"/>
              </w:rPr>
              <w:t>Agenția de Dezvoltare Regională Nord</w:t>
            </w:r>
          </w:p>
          <w:p w14:paraId="1C1BB083" w14:textId="77777777" w:rsidR="00845032" w:rsidRPr="00845032" w:rsidRDefault="00845032" w:rsidP="00845032">
            <w:pPr>
              <w:jc w:val="center"/>
              <w:rPr>
                <w:color w:val="000000"/>
                <w:sz w:val="20"/>
                <w:szCs w:val="20"/>
              </w:rPr>
            </w:pPr>
          </w:p>
          <w:p w14:paraId="6D4F4583" w14:textId="77777777" w:rsidR="00845032" w:rsidRPr="00845032" w:rsidRDefault="00845032" w:rsidP="00845032">
            <w:pPr>
              <w:jc w:val="center"/>
              <w:rPr>
                <w:sz w:val="20"/>
                <w:szCs w:val="20"/>
              </w:rPr>
            </w:pPr>
            <w:r w:rsidRPr="00845032">
              <w:rPr>
                <w:color w:val="000000"/>
                <w:sz w:val="20"/>
                <w:szCs w:val="20"/>
              </w:rPr>
              <w:t>ONDRL</w:t>
            </w:r>
          </w:p>
        </w:tc>
        <w:tc>
          <w:tcPr>
            <w:tcW w:w="1536" w:type="dxa"/>
            <w:shd w:val="clear" w:color="auto" w:fill="auto"/>
          </w:tcPr>
          <w:p w14:paraId="152AAE13" w14:textId="77777777" w:rsidR="00845032" w:rsidRPr="00845032" w:rsidRDefault="00845032" w:rsidP="00845032">
            <w:pPr>
              <w:jc w:val="center"/>
              <w:rPr>
                <w:color w:val="000000"/>
                <w:sz w:val="20"/>
                <w:szCs w:val="20"/>
              </w:rPr>
            </w:pPr>
            <w:r w:rsidRPr="00845032">
              <w:rPr>
                <w:color w:val="000000"/>
                <w:sz w:val="20"/>
                <w:szCs w:val="20"/>
              </w:rPr>
              <w:t>8-10 mil. EURO</w:t>
            </w:r>
          </w:p>
          <w:p w14:paraId="2164CF91" w14:textId="77777777" w:rsidR="00845032" w:rsidRPr="00845032" w:rsidRDefault="00845032" w:rsidP="00845032">
            <w:pPr>
              <w:jc w:val="center"/>
              <w:rPr>
                <w:sz w:val="20"/>
                <w:szCs w:val="20"/>
              </w:rPr>
            </w:pPr>
            <w:r w:rsidRPr="00845032">
              <w:rPr>
                <w:color w:val="000000"/>
                <w:sz w:val="20"/>
                <w:szCs w:val="20"/>
              </w:rPr>
              <w:t>(estimativ)</w:t>
            </w:r>
          </w:p>
        </w:tc>
        <w:tc>
          <w:tcPr>
            <w:tcW w:w="1560" w:type="dxa"/>
          </w:tcPr>
          <w:p w14:paraId="337BBE26" w14:textId="77777777" w:rsidR="00845032" w:rsidRPr="00845032" w:rsidRDefault="00845032" w:rsidP="00845032">
            <w:pPr>
              <w:jc w:val="center"/>
              <w:rPr>
                <w:color w:val="000000"/>
                <w:sz w:val="20"/>
                <w:szCs w:val="20"/>
              </w:rPr>
            </w:pPr>
            <w:r w:rsidRPr="00845032">
              <w:rPr>
                <w:color w:val="000000"/>
                <w:sz w:val="20"/>
                <w:szCs w:val="20"/>
              </w:rPr>
              <w:t>2024-2026</w:t>
            </w:r>
          </w:p>
          <w:p w14:paraId="2D3A94CB" w14:textId="77777777" w:rsidR="00845032" w:rsidRPr="00845032" w:rsidRDefault="00845032" w:rsidP="00845032">
            <w:pPr>
              <w:jc w:val="center"/>
              <w:rPr>
                <w:sz w:val="20"/>
                <w:szCs w:val="20"/>
              </w:rPr>
            </w:pPr>
            <w:r w:rsidRPr="00845032">
              <w:rPr>
                <w:color w:val="000000"/>
                <w:sz w:val="20"/>
                <w:szCs w:val="20"/>
              </w:rPr>
              <w:t>(estimativ)</w:t>
            </w:r>
          </w:p>
        </w:tc>
        <w:tc>
          <w:tcPr>
            <w:tcW w:w="2835" w:type="dxa"/>
            <w:shd w:val="clear" w:color="auto" w:fill="auto"/>
          </w:tcPr>
          <w:p w14:paraId="3B6AF32F" w14:textId="77777777" w:rsidR="00845032" w:rsidRPr="00845032" w:rsidRDefault="00845032" w:rsidP="00845032">
            <w:pPr>
              <w:rPr>
                <w:color w:val="000000"/>
                <w:sz w:val="20"/>
                <w:szCs w:val="20"/>
              </w:rPr>
            </w:pPr>
            <w:r w:rsidRPr="00845032">
              <w:rPr>
                <w:color w:val="000000"/>
                <w:sz w:val="20"/>
                <w:szCs w:val="20"/>
              </w:rPr>
              <w:t xml:space="preserve">Proiectul se referă la investiții în infrastructură în domeniul AAC raională și locală a </w:t>
            </w:r>
            <w:r w:rsidRPr="00845032">
              <w:rPr>
                <w:color w:val="000000"/>
                <w:sz w:val="20"/>
                <w:szCs w:val="20"/>
              </w:rPr>
              <w:lastRenderedPageBreak/>
              <w:t>comunităților din RDN, având ca scop:</w:t>
            </w:r>
          </w:p>
          <w:p w14:paraId="110017D6" w14:textId="77777777" w:rsidR="00845032" w:rsidRPr="00845032" w:rsidRDefault="00845032" w:rsidP="00845032">
            <w:pPr>
              <w:numPr>
                <w:ilvl w:val="0"/>
                <w:numId w:val="2"/>
              </w:numPr>
              <w:pBdr>
                <w:top w:val="nil"/>
                <w:left w:val="nil"/>
                <w:bottom w:val="nil"/>
                <w:right w:val="nil"/>
                <w:between w:val="nil"/>
              </w:pBdr>
              <w:ind w:left="346"/>
              <w:rPr>
                <w:color w:val="000000"/>
                <w:sz w:val="20"/>
                <w:szCs w:val="20"/>
              </w:rPr>
            </w:pPr>
            <w:r w:rsidRPr="00845032">
              <w:rPr>
                <w:color w:val="000000"/>
                <w:sz w:val="20"/>
                <w:szCs w:val="20"/>
              </w:rPr>
              <w:t>Asigurarea accesului la apă potabilă de calitate;</w:t>
            </w:r>
          </w:p>
          <w:p w14:paraId="4B9F2457" w14:textId="77777777" w:rsidR="00845032" w:rsidRPr="00845032" w:rsidRDefault="00845032" w:rsidP="00845032">
            <w:pPr>
              <w:numPr>
                <w:ilvl w:val="0"/>
                <w:numId w:val="2"/>
              </w:numPr>
              <w:pBdr>
                <w:top w:val="nil"/>
                <w:left w:val="nil"/>
                <w:bottom w:val="nil"/>
                <w:right w:val="nil"/>
                <w:between w:val="nil"/>
              </w:pBdr>
              <w:ind w:left="346"/>
              <w:rPr>
                <w:color w:val="000000"/>
                <w:sz w:val="20"/>
                <w:szCs w:val="20"/>
              </w:rPr>
            </w:pPr>
            <w:r w:rsidRPr="00845032">
              <w:rPr>
                <w:color w:val="000000"/>
                <w:sz w:val="20"/>
                <w:szCs w:val="20"/>
              </w:rPr>
              <w:t>Servicii de canalizare.</w:t>
            </w:r>
          </w:p>
          <w:p w14:paraId="3341EEE7" w14:textId="77777777" w:rsidR="00845032" w:rsidRPr="00845032" w:rsidRDefault="00845032" w:rsidP="00845032">
            <w:pPr>
              <w:pBdr>
                <w:top w:val="nil"/>
                <w:left w:val="nil"/>
                <w:bottom w:val="nil"/>
                <w:right w:val="nil"/>
                <w:between w:val="nil"/>
              </w:pBdr>
              <w:ind w:left="346"/>
              <w:rPr>
                <w:color w:val="000000"/>
                <w:sz w:val="20"/>
                <w:szCs w:val="20"/>
              </w:rPr>
            </w:pPr>
          </w:p>
          <w:p w14:paraId="0376F0D5" w14:textId="77777777" w:rsidR="00845032" w:rsidRPr="00845032" w:rsidRDefault="00845032" w:rsidP="00845032">
            <w:pPr>
              <w:rPr>
                <w:color w:val="000000"/>
                <w:sz w:val="20"/>
                <w:szCs w:val="20"/>
              </w:rPr>
            </w:pPr>
            <w:r w:rsidRPr="00845032">
              <w:rPr>
                <w:color w:val="000000"/>
                <w:sz w:val="20"/>
                <w:szCs w:val="20"/>
              </w:rPr>
              <w:t>Proiectul prevede investiții în 3 raioane din RDN: Sângerei, Glodeni și Soroca.</w:t>
            </w:r>
          </w:p>
          <w:p w14:paraId="0501D7DA" w14:textId="77777777" w:rsidR="00845032" w:rsidRPr="00845032" w:rsidRDefault="00845032" w:rsidP="00845032">
            <w:pPr>
              <w:rPr>
                <w:color w:val="000000"/>
                <w:sz w:val="20"/>
                <w:szCs w:val="20"/>
              </w:rPr>
            </w:pPr>
          </w:p>
          <w:p w14:paraId="32C269B6" w14:textId="77777777" w:rsidR="00845032" w:rsidRPr="00845032" w:rsidRDefault="00845032" w:rsidP="00845032">
            <w:pPr>
              <w:rPr>
                <w:color w:val="000000"/>
                <w:sz w:val="20"/>
                <w:szCs w:val="20"/>
              </w:rPr>
            </w:pPr>
            <w:r w:rsidRPr="00845032">
              <w:rPr>
                <w:color w:val="000000"/>
                <w:sz w:val="20"/>
                <w:szCs w:val="20"/>
              </w:rPr>
              <w:t>Subproiectele sunt la etapa de negocieri și examinare a documentației tehnice elaborate și prezentată de către APL I și II și urmează să vizeze:</w:t>
            </w:r>
          </w:p>
          <w:p w14:paraId="675E48B3" w14:textId="77777777" w:rsidR="00845032" w:rsidRPr="00845032" w:rsidRDefault="00845032" w:rsidP="00845032">
            <w:pPr>
              <w:rPr>
                <w:color w:val="000000"/>
                <w:sz w:val="20"/>
                <w:szCs w:val="20"/>
              </w:rPr>
            </w:pPr>
            <w:r w:rsidRPr="00845032">
              <w:rPr>
                <w:color w:val="000000"/>
                <w:sz w:val="20"/>
                <w:szCs w:val="20"/>
              </w:rPr>
              <w:t>-Construirea/extinderea sistemelor de alimentare cu apă potabilă în raioanele Sângerei, Glodeni și Soroca, precum și construirea sistemelor de tratare a apei.</w:t>
            </w:r>
          </w:p>
          <w:p w14:paraId="2717F636" w14:textId="77777777" w:rsidR="00845032" w:rsidRPr="00845032" w:rsidRDefault="00845032" w:rsidP="00845032">
            <w:pPr>
              <w:rPr>
                <w:color w:val="000000"/>
                <w:sz w:val="20"/>
                <w:szCs w:val="20"/>
              </w:rPr>
            </w:pPr>
          </w:p>
          <w:p w14:paraId="5D4D40C5" w14:textId="77777777" w:rsidR="00845032" w:rsidRPr="00845032" w:rsidRDefault="00845032" w:rsidP="00845032">
            <w:pPr>
              <w:rPr>
                <w:sz w:val="20"/>
                <w:szCs w:val="20"/>
              </w:rPr>
            </w:pPr>
          </w:p>
        </w:tc>
        <w:tc>
          <w:tcPr>
            <w:tcW w:w="2070" w:type="dxa"/>
            <w:shd w:val="clear" w:color="auto" w:fill="FFE599"/>
          </w:tcPr>
          <w:p w14:paraId="77BAA685" w14:textId="77777777" w:rsidR="00845032" w:rsidRPr="00845032" w:rsidRDefault="00845032" w:rsidP="00845032">
            <w:pPr>
              <w:jc w:val="center"/>
              <w:rPr>
                <w:b/>
                <w:sz w:val="20"/>
                <w:szCs w:val="20"/>
              </w:rPr>
            </w:pPr>
            <w:r w:rsidRPr="00845032">
              <w:rPr>
                <w:b/>
                <w:sz w:val="20"/>
                <w:szCs w:val="20"/>
              </w:rPr>
              <w:lastRenderedPageBreak/>
              <w:t>Dezvoltare locală</w:t>
            </w:r>
          </w:p>
        </w:tc>
        <w:tc>
          <w:tcPr>
            <w:tcW w:w="2145" w:type="dxa"/>
            <w:shd w:val="clear" w:color="auto" w:fill="auto"/>
          </w:tcPr>
          <w:p w14:paraId="4E933E2B" w14:textId="77777777" w:rsidR="00845032" w:rsidRPr="00845032" w:rsidRDefault="00845032" w:rsidP="00845032">
            <w:pPr>
              <w:rPr>
                <w:sz w:val="20"/>
                <w:szCs w:val="20"/>
              </w:rPr>
            </w:pPr>
            <w:r w:rsidRPr="00845032">
              <w:rPr>
                <w:sz w:val="20"/>
                <w:szCs w:val="20"/>
                <w:lang w:val="ro-MD"/>
              </w:rPr>
              <w:t>În perioada de raportare</w:t>
            </w:r>
            <w:r w:rsidRPr="00845032">
              <w:rPr>
                <w:sz w:val="20"/>
                <w:szCs w:val="20"/>
              </w:rPr>
              <w:t xml:space="preserve">: </w:t>
            </w:r>
          </w:p>
          <w:p w14:paraId="01C4C939" w14:textId="77777777" w:rsidR="00845032" w:rsidRPr="00845032" w:rsidRDefault="00845032" w:rsidP="00845032">
            <w:pPr>
              <w:rPr>
                <w:i/>
                <w:sz w:val="20"/>
                <w:szCs w:val="20"/>
                <w:lang w:val="en-US"/>
              </w:rPr>
            </w:pPr>
            <w:r w:rsidRPr="00845032">
              <w:rPr>
                <w:i/>
                <w:sz w:val="20"/>
                <w:szCs w:val="20"/>
              </w:rPr>
              <w:t xml:space="preserve">Pentru proiectul „Extinderea </w:t>
            </w:r>
            <w:r w:rsidRPr="00845032">
              <w:rPr>
                <w:i/>
                <w:sz w:val="20"/>
                <w:szCs w:val="20"/>
                <w:lang w:val="ro-MD"/>
              </w:rPr>
              <w:t xml:space="preserve">și </w:t>
            </w:r>
            <w:r w:rsidRPr="00845032">
              <w:rPr>
                <w:i/>
                <w:sz w:val="20"/>
                <w:szCs w:val="20"/>
                <w:lang w:val="ro-MD"/>
              </w:rPr>
              <w:lastRenderedPageBreak/>
              <w:t>îmbunătățirea serviciilor de canalizare în municipiul Soroca</w:t>
            </w:r>
            <w:r w:rsidRPr="00845032">
              <w:rPr>
                <w:i/>
                <w:sz w:val="20"/>
                <w:szCs w:val="20"/>
              </w:rPr>
              <w:t>”</w:t>
            </w:r>
            <w:r w:rsidRPr="00845032">
              <w:rPr>
                <w:i/>
                <w:sz w:val="20"/>
                <w:szCs w:val="20"/>
                <w:lang w:val="en-US"/>
              </w:rPr>
              <w:t>:</w:t>
            </w:r>
          </w:p>
          <w:p w14:paraId="75683BC3" w14:textId="77777777" w:rsidR="00845032" w:rsidRPr="00845032" w:rsidRDefault="00845032" w:rsidP="00845032">
            <w:pPr>
              <w:rPr>
                <w:bCs/>
                <w:sz w:val="20"/>
                <w:szCs w:val="20"/>
              </w:rPr>
            </w:pPr>
            <w:r w:rsidRPr="00845032">
              <w:rPr>
                <w:bCs/>
                <w:sz w:val="20"/>
                <w:szCs w:val="20"/>
              </w:rPr>
              <w:t>-</w:t>
            </w:r>
            <w:r w:rsidRPr="00845032">
              <w:t xml:space="preserve"> </w:t>
            </w:r>
            <w:r w:rsidRPr="00845032">
              <w:rPr>
                <w:sz w:val="20"/>
                <w:szCs w:val="20"/>
              </w:rPr>
              <w:t xml:space="preserve">La data de 22.09.2024, a fost publicat </w:t>
            </w:r>
            <w:r w:rsidRPr="00845032">
              <w:rPr>
                <w:bCs/>
                <w:sz w:val="20"/>
                <w:szCs w:val="20"/>
              </w:rPr>
              <w:t>anunțul privind inițierea procedurilor de achiziție pentru proiectarea și construirea sistemului de canalizare și a Stației de Epurare în municipiul;</w:t>
            </w:r>
          </w:p>
          <w:p w14:paraId="3AC9A08D" w14:textId="77777777" w:rsidR="00845032" w:rsidRPr="00845032" w:rsidRDefault="00845032" w:rsidP="00845032">
            <w:pPr>
              <w:rPr>
                <w:sz w:val="20"/>
                <w:szCs w:val="20"/>
              </w:rPr>
            </w:pPr>
            <w:r w:rsidRPr="00845032">
              <w:rPr>
                <w:sz w:val="20"/>
                <w:szCs w:val="20"/>
              </w:rPr>
              <w:t>-La data de 18.09.2024, a fost organizată ședința cu reprezentanții companiilor naționale și internaționale, interesate să participe la licitația pentru proiectarea și construcția Stației de epurare din municipiul Soroca.</w:t>
            </w:r>
          </w:p>
          <w:p w14:paraId="6421239A" w14:textId="77777777" w:rsidR="00845032" w:rsidRPr="00845032" w:rsidRDefault="00845032" w:rsidP="00845032">
            <w:pPr>
              <w:rPr>
                <w:sz w:val="20"/>
                <w:szCs w:val="20"/>
              </w:rPr>
            </w:pPr>
          </w:p>
          <w:p w14:paraId="665FB7BD" w14:textId="77777777" w:rsidR="00845032" w:rsidRPr="00845032" w:rsidRDefault="00845032" w:rsidP="00845032">
            <w:pPr>
              <w:rPr>
                <w:sz w:val="20"/>
                <w:szCs w:val="20"/>
              </w:rPr>
            </w:pPr>
            <w:r w:rsidRPr="00845032">
              <w:rPr>
                <w:sz w:val="20"/>
                <w:szCs w:val="20"/>
              </w:rPr>
              <w:t>În ceea ce privește implementarea proiectelor în domeniul apei și canalizării din Glodeni și Sângerei, se desfășoară negocieri cu partenerii de dezvoltare.</w:t>
            </w:r>
          </w:p>
        </w:tc>
      </w:tr>
      <w:tr w:rsidR="00845032" w:rsidRPr="00845032" w14:paraId="538E9A7E" w14:textId="77777777" w:rsidTr="00BE00C2">
        <w:tc>
          <w:tcPr>
            <w:tcW w:w="390" w:type="dxa"/>
            <w:shd w:val="clear" w:color="auto" w:fill="FFFFFF"/>
          </w:tcPr>
          <w:p w14:paraId="2E22FA08" w14:textId="77777777" w:rsidR="00845032" w:rsidRPr="00845032" w:rsidRDefault="00845032" w:rsidP="00845032">
            <w:pPr>
              <w:rPr>
                <w:b/>
                <w:sz w:val="20"/>
                <w:szCs w:val="20"/>
              </w:rPr>
            </w:pPr>
            <w:r w:rsidRPr="00845032">
              <w:rPr>
                <w:b/>
                <w:sz w:val="20"/>
                <w:szCs w:val="20"/>
              </w:rPr>
              <w:lastRenderedPageBreak/>
              <w:t>3.</w:t>
            </w:r>
          </w:p>
        </w:tc>
        <w:tc>
          <w:tcPr>
            <w:tcW w:w="1980" w:type="dxa"/>
            <w:shd w:val="clear" w:color="auto" w:fill="auto"/>
          </w:tcPr>
          <w:p w14:paraId="0EDEBED5" w14:textId="77777777" w:rsidR="00845032" w:rsidRPr="00845032" w:rsidRDefault="00845032" w:rsidP="00845032">
            <w:pPr>
              <w:rPr>
                <w:b/>
                <w:sz w:val="20"/>
                <w:szCs w:val="20"/>
                <w:lang w:val="ro-MD"/>
              </w:rPr>
            </w:pPr>
            <w:r w:rsidRPr="00845032">
              <w:rPr>
                <w:b/>
                <w:sz w:val="20"/>
                <w:szCs w:val="20"/>
                <w:lang w:val="ro-MD"/>
              </w:rPr>
              <w:t>Extinderea și îmbunătățirea serviciilor de alimentare cu apă în clusterul Prut din raionul Râșcani</w:t>
            </w:r>
          </w:p>
        </w:tc>
        <w:tc>
          <w:tcPr>
            <w:tcW w:w="1560" w:type="dxa"/>
            <w:shd w:val="clear" w:color="auto" w:fill="auto"/>
          </w:tcPr>
          <w:p w14:paraId="124B99A8" w14:textId="77777777" w:rsidR="00845032" w:rsidRPr="00845032" w:rsidRDefault="00845032" w:rsidP="00845032">
            <w:pPr>
              <w:rPr>
                <w:sz w:val="20"/>
                <w:szCs w:val="20"/>
              </w:rPr>
            </w:pPr>
            <w:r w:rsidRPr="00845032">
              <w:rPr>
                <w:sz w:val="20"/>
                <w:szCs w:val="20"/>
              </w:rPr>
              <w:t>Banca Mondială</w:t>
            </w:r>
          </w:p>
        </w:tc>
        <w:tc>
          <w:tcPr>
            <w:tcW w:w="2019" w:type="dxa"/>
            <w:shd w:val="clear" w:color="auto" w:fill="auto"/>
          </w:tcPr>
          <w:p w14:paraId="79527A90" w14:textId="77777777" w:rsidR="00845032" w:rsidRPr="00845032" w:rsidRDefault="00845032" w:rsidP="00845032">
            <w:pPr>
              <w:jc w:val="center"/>
              <w:rPr>
                <w:color w:val="FF0000"/>
                <w:sz w:val="20"/>
                <w:szCs w:val="20"/>
              </w:rPr>
            </w:pPr>
            <w:r w:rsidRPr="00845032">
              <w:rPr>
                <w:sz w:val="20"/>
                <w:szCs w:val="20"/>
              </w:rPr>
              <w:t>ONDRL în colaborare cu ADR Nord</w:t>
            </w:r>
          </w:p>
        </w:tc>
        <w:tc>
          <w:tcPr>
            <w:tcW w:w="1536" w:type="dxa"/>
            <w:shd w:val="clear" w:color="auto" w:fill="auto"/>
          </w:tcPr>
          <w:p w14:paraId="6C34D52B" w14:textId="77777777" w:rsidR="00845032" w:rsidRPr="00845032" w:rsidRDefault="00845032" w:rsidP="00845032">
            <w:pPr>
              <w:jc w:val="center"/>
              <w:rPr>
                <w:color w:val="FF0000"/>
                <w:sz w:val="20"/>
                <w:szCs w:val="20"/>
              </w:rPr>
            </w:pPr>
            <w:r w:rsidRPr="00845032">
              <w:rPr>
                <w:sz w:val="20"/>
                <w:szCs w:val="20"/>
              </w:rPr>
              <w:t>7,6 mil. EURO (estimativ)</w:t>
            </w:r>
          </w:p>
        </w:tc>
        <w:tc>
          <w:tcPr>
            <w:tcW w:w="1560" w:type="dxa"/>
          </w:tcPr>
          <w:p w14:paraId="41E2B59A" w14:textId="77777777" w:rsidR="00845032" w:rsidRPr="00845032" w:rsidRDefault="00845032" w:rsidP="00845032">
            <w:pPr>
              <w:jc w:val="center"/>
              <w:rPr>
                <w:color w:val="FF0000"/>
                <w:sz w:val="20"/>
                <w:szCs w:val="20"/>
              </w:rPr>
            </w:pPr>
            <w:r w:rsidRPr="00845032">
              <w:rPr>
                <w:sz w:val="20"/>
                <w:szCs w:val="20"/>
              </w:rPr>
              <w:t>august 2022- ianuarie 2027 (estimativ)</w:t>
            </w:r>
          </w:p>
        </w:tc>
        <w:tc>
          <w:tcPr>
            <w:tcW w:w="2835" w:type="dxa"/>
            <w:shd w:val="clear" w:color="auto" w:fill="auto"/>
          </w:tcPr>
          <w:p w14:paraId="315DACD6" w14:textId="77777777" w:rsidR="00845032" w:rsidRPr="00845032" w:rsidRDefault="00845032" w:rsidP="00845032">
            <w:pPr>
              <w:rPr>
                <w:sz w:val="20"/>
                <w:szCs w:val="20"/>
                <w:lang w:val="ro-MD"/>
              </w:rPr>
            </w:pPr>
            <w:r w:rsidRPr="00845032">
              <w:rPr>
                <w:sz w:val="20"/>
                <w:szCs w:val="20"/>
                <w:lang w:val="ro-MD"/>
              </w:rPr>
              <w:t xml:space="preserve">Activitățile principale ale proiectului includ: </w:t>
            </w:r>
          </w:p>
          <w:p w14:paraId="71BC6A0D" w14:textId="77777777" w:rsidR="00845032" w:rsidRPr="00845032" w:rsidRDefault="00845032" w:rsidP="00845032">
            <w:pPr>
              <w:rPr>
                <w:sz w:val="20"/>
                <w:szCs w:val="20"/>
                <w:lang w:val="ro-MD"/>
              </w:rPr>
            </w:pPr>
            <w:r w:rsidRPr="00845032">
              <w:rPr>
                <w:sz w:val="20"/>
                <w:szCs w:val="20"/>
                <w:lang w:val="ro-MD"/>
              </w:rPr>
              <w:t>-Actualizarea documentației tehnice de proiect;</w:t>
            </w:r>
          </w:p>
          <w:p w14:paraId="643D6C88" w14:textId="77777777" w:rsidR="00845032" w:rsidRPr="00845032" w:rsidRDefault="00845032" w:rsidP="00845032">
            <w:pPr>
              <w:rPr>
                <w:sz w:val="20"/>
                <w:szCs w:val="20"/>
                <w:lang w:val="ro-MD"/>
              </w:rPr>
            </w:pPr>
            <w:r w:rsidRPr="00845032">
              <w:rPr>
                <w:sz w:val="20"/>
                <w:szCs w:val="20"/>
                <w:lang w:val="ro-MD"/>
              </w:rPr>
              <w:t xml:space="preserve">-Elaborarea evaluării impactului de mediu și social, </w:t>
            </w:r>
          </w:p>
          <w:p w14:paraId="23798855" w14:textId="77777777" w:rsidR="00845032" w:rsidRPr="00845032" w:rsidRDefault="00845032" w:rsidP="00845032">
            <w:pPr>
              <w:rPr>
                <w:sz w:val="20"/>
                <w:szCs w:val="20"/>
                <w:lang w:val="ro-MD"/>
              </w:rPr>
            </w:pPr>
            <w:r w:rsidRPr="00845032">
              <w:rPr>
                <w:sz w:val="20"/>
                <w:szCs w:val="20"/>
                <w:lang w:val="ro-MD"/>
              </w:rPr>
              <w:lastRenderedPageBreak/>
              <w:t>-Desfășurarea procedurii de achiziție pentru lucrările de construcție;</w:t>
            </w:r>
          </w:p>
          <w:p w14:paraId="086FE013" w14:textId="77777777" w:rsidR="00845032" w:rsidRPr="00845032" w:rsidRDefault="00845032" w:rsidP="00845032">
            <w:pPr>
              <w:rPr>
                <w:sz w:val="20"/>
                <w:szCs w:val="20"/>
                <w:lang w:val="ro-MD"/>
              </w:rPr>
            </w:pPr>
            <w:r w:rsidRPr="00845032">
              <w:rPr>
                <w:sz w:val="20"/>
                <w:szCs w:val="20"/>
                <w:lang w:val="ro-MD"/>
              </w:rPr>
              <w:t>-Construirea rețelei de  alimentare cu apă.</w:t>
            </w:r>
          </w:p>
          <w:p w14:paraId="46F3FF69" w14:textId="77777777" w:rsidR="00845032" w:rsidRPr="00845032" w:rsidRDefault="00845032" w:rsidP="00845032">
            <w:pPr>
              <w:rPr>
                <w:color w:val="000000"/>
                <w:sz w:val="20"/>
                <w:szCs w:val="20"/>
                <w:lang w:val="en-US"/>
              </w:rPr>
            </w:pPr>
          </w:p>
          <w:p w14:paraId="199A3610" w14:textId="77777777" w:rsidR="00845032" w:rsidRPr="00845032" w:rsidRDefault="00845032" w:rsidP="00845032">
            <w:pPr>
              <w:rPr>
                <w:b/>
                <w:i/>
                <w:color w:val="000000"/>
                <w:sz w:val="20"/>
                <w:szCs w:val="20"/>
                <w:lang w:val="ro-MD"/>
              </w:rPr>
            </w:pPr>
            <w:r w:rsidRPr="00845032">
              <w:rPr>
                <w:b/>
                <w:i/>
                <w:color w:val="000000"/>
                <w:sz w:val="20"/>
                <w:szCs w:val="20"/>
                <w:lang w:val="ro-MD"/>
              </w:rPr>
              <w:t>Obiective:</w:t>
            </w:r>
          </w:p>
          <w:p w14:paraId="4C18D243" w14:textId="77777777" w:rsidR="00845032" w:rsidRPr="00845032" w:rsidRDefault="00845032" w:rsidP="00845032">
            <w:pPr>
              <w:rPr>
                <w:color w:val="000000"/>
                <w:sz w:val="20"/>
                <w:szCs w:val="20"/>
                <w:lang w:val="ro-MD"/>
              </w:rPr>
            </w:pPr>
            <w:r w:rsidRPr="00845032">
              <w:rPr>
                <w:color w:val="000000"/>
                <w:sz w:val="20"/>
                <w:szCs w:val="20"/>
                <w:lang w:val="ro-MD"/>
              </w:rPr>
              <w:t>-Crearea unui nou sistem regional de alimentare cu apă, cu sursa de apă din râul Prut.</w:t>
            </w:r>
          </w:p>
          <w:p w14:paraId="6F4734FF" w14:textId="77777777" w:rsidR="00845032" w:rsidRPr="00845032" w:rsidRDefault="00845032" w:rsidP="00845032">
            <w:pPr>
              <w:rPr>
                <w:color w:val="000000"/>
                <w:sz w:val="20"/>
                <w:szCs w:val="20"/>
                <w:lang w:val="ro-MD"/>
              </w:rPr>
            </w:pPr>
            <w:r w:rsidRPr="00845032">
              <w:rPr>
                <w:color w:val="000000"/>
                <w:sz w:val="20"/>
                <w:szCs w:val="20"/>
                <w:lang w:val="ro-MD"/>
              </w:rPr>
              <w:t>-Construirea stației de captare a apei.</w:t>
            </w:r>
          </w:p>
          <w:p w14:paraId="19C9009E" w14:textId="77777777" w:rsidR="00845032" w:rsidRPr="00845032" w:rsidRDefault="00845032" w:rsidP="00845032">
            <w:pPr>
              <w:rPr>
                <w:color w:val="000000"/>
                <w:sz w:val="20"/>
                <w:szCs w:val="20"/>
                <w:lang w:val="ro-MD"/>
              </w:rPr>
            </w:pPr>
            <w:r w:rsidRPr="00845032">
              <w:rPr>
                <w:color w:val="000000"/>
                <w:sz w:val="20"/>
                <w:szCs w:val="20"/>
                <w:lang w:val="ro-MD"/>
              </w:rPr>
              <w:t>-Construirea stației de tratare a apei.</w:t>
            </w:r>
          </w:p>
          <w:p w14:paraId="4F29691E" w14:textId="77777777" w:rsidR="00845032" w:rsidRPr="00845032" w:rsidRDefault="00845032" w:rsidP="00845032">
            <w:pPr>
              <w:rPr>
                <w:color w:val="000000"/>
                <w:sz w:val="20"/>
                <w:szCs w:val="20"/>
                <w:lang w:val="ro-MD"/>
              </w:rPr>
            </w:pPr>
            <w:r w:rsidRPr="00845032">
              <w:rPr>
                <w:color w:val="000000"/>
                <w:sz w:val="20"/>
                <w:szCs w:val="20"/>
                <w:lang w:val="ro-MD"/>
              </w:rPr>
              <w:t>-Realizarea stațiilor de pompare și a rețelelor de alimentare cu apă.</w:t>
            </w:r>
          </w:p>
          <w:p w14:paraId="02B274D3" w14:textId="77777777" w:rsidR="00845032" w:rsidRPr="00845032" w:rsidRDefault="00845032" w:rsidP="00845032">
            <w:pPr>
              <w:rPr>
                <w:color w:val="000000"/>
                <w:sz w:val="20"/>
                <w:szCs w:val="20"/>
                <w:lang w:val="ro-MD"/>
              </w:rPr>
            </w:pPr>
          </w:p>
          <w:p w14:paraId="13387CBA" w14:textId="77777777" w:rsidR="00845032" w:rsidRPr="00845032" w:rsidRDefault="00845032" w:rsidP="00845032">
            <w:pPr>
              <w:rPr>
                <w:color w:val="000000"/>
                <w:sz w:val="20"/>
                <w:szCs w:val="20"/>
                <w:lang w:val="ro-MD"/>
              </w:rPr>
            </w:pPr>
            <w:r w:rsidRPr="00845032">
              <w:rPr>
                <w:color w:val="000000"/>
                <w:sz w:val="20"/>
                <w:szCs w:val="20"/>
                <w:lang w:val="ro-MD"/>
              </w:rPr>
              <w:t xml:space="preserve">Beneficiari: peste 9.000 de locuitori din localitățile Costești, Duruitoarea, </w:t>
            </w:r>
            <w:proofErr w:type="spellStart"/>
            <w:r w:rsidRPr="00845032">
              <w:rPr>
                <w:color w:val="000000"/>
                <w:sz w:val="20"/>
                <w:szCs w:val="20"/>
                <w:lang w:val="ro-MD"/>
              </w:rPr>
              <w:t>Proscureni</w:t>
            </w:r>
            <w:proofErr w:type="spellEnd"/>
            <w:r w:rsidRPr="00845032">
              <w:rPr>
                <w:color w:val="000000"/>
                <w:sz w:val="20"/>
                <w:szCs w:val="20"/>
                <w:lang w:val="ro-MD"/>
              </w:rPr>
              <w:t xml:space="preserve">, Păscăuți, </w:t>
            </w:r>
            <w:proofErr w:type="spellStart"/>
            <w:r w:rsidRPr="00845032">
              <w:rPr>
                <w:color w:val="000000"/>
                <w:sz w:val="20"/>
                <w:szCs w:val="20"/>
                <w:lang w:val="ro-MD"/>
              </w:rPr>
              <w:t>Damașcani</w:t>
            </w:r>
            <w:proofErr w:type="spellEnd"/>
            <w:r w:rsidRPr="00845032">
              <w:rPr>
                <w:color w:val="000000"/>
                <w:sz w:val="20"/>
                <w:szCs w:val="20"/>
                <w:lang w:val="ro-MD"/>
              </w:rPr>
              <w:t>, Duruitoarea Nouă, Dumeni, Horodiște și Petrușeni.</w:t>
            </w:r>
          </w:p>
          <w:p w14:paraId="79159647" w14:textId="77777777" w:rsidR="00845032" w:rsidRPr="00845032" w:rsidRDefault="00845032" w:rsidP="00845032">
            <w:pPr>
              <w:rPr>
                <w:color w:val="000000"/>
                <w:sz w:val="20"/>
                <w:szCs w:val="20"/>
                <w:lang w:val="en-US"/>
              </w:rPr>
            </w:pPr>
          </w:p>
        </w:tc>
        <w:tc>
          <w:tcPr>
            <w:tcW w:w="2070" w:type="dxa"/>
            <w:shd w:val="clear" w:color="auto" w:fill="FFE599"/>
          </w:tcPr>
          <w:p w14:paraId="4C33272A" w14:textId="77777777" w:rsidR="00845032" w:rsidRPr="00845032" w:rsidRDefault="00845032" w:rsidP="00845032">
            <w:pPr>
              <w:jc w:val="center"/>
              <w:rPr>
                <w:b/>
                <w:sz w:val="20"/>
                <w:szCs w:val="20"/>
              </w:rPr>
            </w:pPr>
            <w:r w:rsidRPr="00845032">
              <w:rPr>
                <w:b/>
                <w:sz w:val="20"/>
                <w:szCs w:val="20"/>
              </w:rPr>
              <w:lastRenderedPageBreak/>
              <w:t>Dezvoltare locală</w:t>
            </w:r>
          </w:p>
        </w:tc>
        <w:tc>
          <w:tcPr>
            <w:tcW w:w="2145" w:type="dxa"/>
            <w:shd w:val="clear" w:color="auto" w:fill="auto"/>
          </w:tcPr>
          <w:p w14:paraId="61725C62" w14:textId="77777777" w:rsidR="00845032" w:rsidRPr="00845032" w:rsidRDefault="00845032" w:rsidP="00845032">
            <w:pPr>
              <w:rPr>
                <w:sz w:val="20"/>
                <w:szCs w:val="20"/>
              </w:rPr>
            </w:pPr>
            <w:r w:rsidRPr="00845032">
              <w:rPr>
                <w:sz w:val="20"/>
                <w:szCs w:val="20"/>
                <w:lang w:val="ro-MD"/>
              </w:rPr>
              <w:t>În perioada de raportare</w:t>
            </w:r>
            <w:r w:rsidRPr="00845032">
              <w:rPr>
                <w:sz w:val="20"/>
                <w:szCs w:val="20"/>
              </w:rPr>
              <w:t xml:space="preserve">: </w:t>
            </w:r>
          </w:p>
          <w:p w14:paraId="7B4F0B8B" w14:textId="77777777" w:rsidR="00845032" w:rsidRPr="00845032" w:rsidRDefault="00845032" w:rsidP="00845032">
            <w:pPr>
              <w:rPr>
                <w:sz w:val="20"/>
                <w:szCs w:val="20"/>
              </w:rPr>
            </w:pPr>
            <w:r w:rsidRPr="00845032">
              <w:rPr>
                <w:sz w:val="20"/>
                <w:szCs w:val="20"/>
              </w:rPr>
              <w:t xml:space="preserve">-Au fost finalizate </w:t>
            </w:r>
            <w:r w:rsidRPr="00845032">
              <w:t xml:space="preserve"> </w:t>
            </w:r>
            <w:r w:rsidRPr="00845032">
              <w:rPr>
                <w:sz w:val="20"/>
                <w:szCs w:val="20"/>
              </w:rPr>
              <w:t xml:space="preserve">procedurile de contractare a companiilor pentru </w:t>
            </w:r>
            <w:r w:rsidRPr="00845032">
              <w:rPr>
                <w:sz w:val="20"/>
                <w:szCs w:val="20"/>
              </w:rPr>
              <w:lastRenderedPageBreak/>
              <w:t>actualizarea documentației tehnice (S.R.L. Flux proiect) și pentru realizarea evaluării impactului de mediu și social, precum și a planului de management de mediu și social (Tehno Consulting &amp; Design S.R.L.);</w:t>
            </w:r>
          </w:p>
          <w:p w14:paraId="227ABB93" w14:textId="77777777" w:rsidR="00845032" w:rsidRPr="00845032" w:rsidRDefault="00845032" w:rsidP="00845032">
            <w:pPr>
              <w:rPr>
                <w:sz w:val="20"/>
                <w:szCs w:val="20"/>
              </w:rPr>
            </w:pPr>
            <w:r w:rsidRPr="00845032">
              <w:rPr>
                <w:sz w:val="20"/>
                <w:szCs w:val="20"/>
                <w:lang w:val="en-US"/>
              </w:rPr>
              <w:t>-</w:t>
            </w:r>
            <w:r w:rsidRPr="00845032">
              <w:t xml:space="preserve"> </w:t>
            </w:r>
            <w:r w:rsidRPr="00845032">
              <w:rPr>
                <w:sz w:val="20"/>
                <w:szCs w:val="20"/>
              </w:rPr>
              <w:t>A fost convocată la data de 10.09.2024, o ședință comună cu toate părțile implicate pentru a discuta despre progresul proiectului;</w:t>
            </w:r>
          </w:p>
          <w:p w14:paraId="597AB56A" w14:textId="77777777" w:rsidR="00845032" w:rsidRPr="00845032" w:rsidRDefault="00845032" w:rsidP="00845032">
            <w:pPr>
              <w:rPr>
                <w:color w:val="000000"/>
                <w:sz w:val="20"/>
                <w:szCs w:val="20"/>
                <w:lang w:val="ro-MD"/>
              </w:rPr>
            </w:pPr>
            <w:r w:rsidRPr="00845032">
              <w:rPr>
                <w:sz w:val="20"/>
                <w:szCs w:val="20"/>
                <w:lang w:val="ro-MD"/>
              </w:rPr>
              <w:t>-Au fost organizate consultări publice la data de 27.09.2024, cu participarea cetățenilor, autorităților locale, ONG-urilor și altor părți interesate din raionul Râșcani.</w:t>
            </w:r>
          </w:p>
        </w:tc>
      </w:tr>
    </w:tbl>
    <w:p w14:paraId="164A0C85" w14:textId="77777777" w:rsidR="00845032" w:rsidRDefault="00845032">
      <w:pPr>
        <w:rPr>
          <w:lang w:val="ro-MD"/>
        </w:rPr>
      </w:pPr>
      <w:bookmarkStart w:id="1" w:name="_GoBack"/>
      <w:bookmarkEnd w:id="1"/>
    </w:p>
    <w:tbl>
      <w:tblPr>
        <w:tblpPr w:leftFromText="180" w:rightFromText="180" w:vertAnchor="text" w:tblpX="-167" w:tblpY="1"/>
        <w:tblW w:w="16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25"/>
      </w:tblGrid>
      <w:tr w:rsidR="00845032" w:rsidRPr="00845032" w14:paraId="40B0AE11" w14:textId="77777777" w:rsidTr="00BE00C2">
        <w:trPr>
          <w:trHeight w:val="365"/>
        </w:trPr>
        <w:tc>
          <w:tcPr>
            <w:tcW w:w="16126" w:type="dxa"/>
            <w:shd w:val="clear" w:color="auto" w:fill="00B0F0"/>
          </w:tcPr>
          <w:p w14:paraId="6B3DCEFE" w14:textId="77777777" w:rsidR="00845032" w:rsidRPr="00845032" w:rsidRDefault="00845032" w:rsidP="00845032">
            <w:pPr>
              <w:spacing w:line="240" w:lineRule="auto"/>
              <w:jc w:val="both"/>
              <w:rPr>
                <w:b/>
                <w:sz w:val="20"/>
                <w:szCs w:val="20"/>
              </w:rPr>
            </w:pPr>
          </w:p>
          <w:p w14:paraId="3D3AD385" w14:textId="77777777" w:rsidR="00845032" w:rsidRPr="00845032" w:rsidRDefault="00845032" w:rsidP="00845032">
            <w:pPr>
              <w:spacing w:line="240" w:lineRule="auto"/>
              <w:jc w:val="center"/>
              <w:rPr>
                <w:b/>
                <w:sz w:val="20"/>
                <w:szCs w:val="20"/>
              </w:rPr>
            </w:pPr>
            <w:r w:rsidRPr="00845032">
              <w:rPr>
                <w:b/>
                <w:sz w:val="20"/>
                <w:szCs w:val="20"/>
              </w:rPr>
              <w:t>TRANSPORTURI</w:t>
            </w:r>
          </w:p>
          <w:p w14:paraId="14D168DD" w14:textId="77777777" w:rsidR="00845032" w:rsidRPr="00845032" w:rsidRDefault="00845032" w:rsidP="00845032">
            <w:pPr>
              <w:spacing w:line="240" w:lineRule="auto"/>
              <w:jc w:val="both"/>
              <w:rPr>
                <w:b/>
                <w:sz w:val="20"/>
                <w:szCs w:val="20"/>
              </w:rPr>
            </w:pPr>
          </w:p>
        </w:tc>
      </w:tr>
    </w:tbl>
    <w:p w14:paraId="55129C77" w14:textId="77777777" w:rsidR="00845032" w:rsidRPr="00845032" w:rsidRDefault="00845032" w:rsidP="00845032">
      <w:pPr>
        <w:widowControl w:val="0"/>
        <w:pBdr>
          <w:top w:val="nil"/>
          <w:left w:val="nil"/>
          <w:bottom w:val="nil"/>
          <w:right w:val="nil"/>
          <w:between w:val="nil"/>
        </w:pBdr>
        <w:spacing w:line="276" w:lineRule="auto"/>
        <w:rPr>
          <w:b/>
          <w:sz w:val="20"/>
          <w:szCs w:val="20"/>
        </w:rPr>
      </w:pPr>
    </w:p>
    <w:tbl>
      <w:tblPr>
        <w:tblpPr w:leftFromText="180" w:rightFromText="180" w:vertAnchor="text" w:tblpX="-167" w:tblpY="1"/>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1984"/>
        <w:gridCol w:w="1560"/>
        <w:gridCol w:w="1842"/>
        <w:gridCol w:w="1701"/>
        <w:gridCol w:w="1560"/>
        <w:gridCol w:w="2835"/>
        <w:gridCol w:w="2014"/>
        <w:gridCol w:w="2238"/>
      </w:tblGrid>
      <w:tr w:rsidR="00845032" w:rsidRPr="00845032" w14:paraId="5072F88F" w14:textId="77777777" w:rsidTr="00BE00C2">
        <w:trPr>
          <w:trHeight w:val="2399"/>
        </w:trPr>
        <w:tc>
          <w:tcPr>
            <w:tcW w:w="392" w:type="dxa"/>
            <w:shd w:val="clear" w:color="auto" w:fill="FFFFFF"/>
          </w:tcPr>
          <w:p w14:paraId="46095659" w14:textId="77777777" w:rsidR="00845032" w:rsidRPr="00845032" w:rsidRDefault="00845032" w:rsidP="00845032">
            <w:pPr>
              <w:spacing w:after="160" w:line="240" w:lineRule="auto"/>
              <w:jc w:val="both"/>
              <w:rPr>
                <w:b/>
                <w:color w:val="538135"/>
                <w:sz w:val="20"/>
                <w:szCs w:val="20"/>
              </w:rPr>
            </w:pPr>
            <w:r w:rsidRPr="00845032">
              <w:rPr>
                <w:b/>
                <w:sz w:val="20"/>
                <w:szCs w:val="20"/>
              </w:rPr>
              <w:t>1.</w:t>
            </w:r>
          </w:p>
        </w:tc>
        <w:tc>
          <w:tcPr>
            <w:tcW w:w="1984" w:type="dxa"/>
            <w:shd w:val="clear" w:color="auto" w:fill="auto"/>
          </w:tcPr>
          <w:p w14:paraId="6F427B5B" w14:textId="77777777" w:rsidR="00845032" w:rsidRPr="00845032" w:rsidRDefault="00845032" w:rsidP="00845032">
            <w:pPr>
              <w:spacing w:line="240" w:lineRule="auto"/>
              <w:rPr>
                <w:b/>
                <w:color w:val="000000"/>
                <w:sz w:val="20"/>
                <w:szCs w:val="20"/>
              </w:rPr>
            </w:pPr>
            <w:r w:rsidRPr="00845032">
              <w:rPr>
                <w:b/>
                <w:color w:val="000000"/>
                <w:sz w:val="20"/>
                <w:szCs w:val="20"/>
              </w:rPr>
              <w:t>Achiziționarea a 25-30 locomotive de manevră</w:t>
            </w:r>
          </w:p>
          <w:p w14:paraId="648348E5" w14:textId="77777777" w:rsidR="00845032" w:rsidRPr="00845032" w:rsidRDefault="00845032" w:rsidP="00845032">
            <w:pPr>
              <w:spacing w:line="240" w:lineRule="auto"/>
              <w:jc w:val="both"/>
              <w:rPr>
                <w:b/>
                <w:color w:val="000000"/>
                <w:sz w:val="20"/>
                <w:szCs w:val="20"/>
              </w:rPr>
            </w:pPr>
          </w:p>
        </w:tc>
        <w:tc>
          <w:tcPr>
            <w:tcW w:w="1560" w:type="dxa"/>
            <w:shd w:val="clear" w:color="auto" w:fill="auto"/>
          </w:tcPr>
          <w:p w14:paraId="1B905654" w14:textId="77777777" w:rsidR="00845032" w:rsidRPr="00845032" w:rsidRDefault="00845032" w:rsidP="00845032">
            <w:pPr>
              <w:spacing w:line="240" w:lineRule="auto"/>
              <w:jc w:val="both"/>
            </w:pPr>
          </w:p>
          <w:p w14:paraId="0B4CA5E4" w14:textId="77777777" w:rsidR="00845032" w:rsidRPr="00845032" w:rsidRDefault="00845032" w:rsidP="00845032">
            <w:pPr>
              <w:spacing w:line="240" w:lineRule="auto"/>
              <w:jc w:val="both"/>
            </w:pPr>
          </w:p>
          <w:p w14:paraId="1684D959" w14:textId="77777777" w:rsidR="00845032" w:rsidRPr="00845032" w:rsidRDefault="00845032" w:rsidP="00845032">
            <w:pPr>
              <w:spacing w:line="240" w:lineRule="auto"/>
              <w:jc w:val="center"/>
            </w:pPr>
            <w:r w:rsidRPr="00845032">
              <w:rPr>
                <w:sz w:val="20"/>
                <w:szCs w:val="20"/>
              </w:rPr>
              <w:t>BERD</w:t>
            </w:r>
          </w:p>
        </w:tc>
        <w:tc>
          <w:tcPr>
            <w:tcW w:w="1842" w:type="dxa"/>
            <w:shd w:val="clear" w:color="auto" w:fill="auto"/>
          </w:tcPr>
          <w:p w14:paraId="0192E3AF" w14:textId="77777777" w:rsidR="00845032" w:rsidRPr="00845032" w:rsidRDefault="00845032" w:rsidP="00845032">
            <w:pPr>
              <w:spacing w:line="240" w:lineRule="auto"/>
              <w:jc w:val="center"/>
              <w:rPr>
                <w:sz w:val="20"/>
                <w:szCs w:val="20"/>
              </w:rPr>
            </w:pPr>
            <w:r w:rsidRPr="00845032">
              <w:rPr>
                <w:sz w:val="20"/>
                <w:szCs w:val="20"/>
              </w:rPr>
              <w:t>CFM</w:t>
            </w:r>
          </w:p>
          <w:p w14:paraId="7B355476" w14:textId="77777777" w:rsidR="00845032" w:rsidRPr="00845032" w:rsidRDefault="00845032" w:rsidP="00845032">
            <w:pPr>
              <w:spacing w:line="240" w:lineRule="auto"/>
              <w:jc w:val="center"/>
              <w:rPr>
                <w:sz w:val="20"/>
                <w:szCs w:val="20"/>
              </w:rPr>
            </w:pPr>
            <w:r w:rsidRPr="00845032">
              <w:rPr>
                <w:sz w:val="20"/>
                <w:szCs w:val="20"/>
              </w:rPr>
              <w:t>Serghei Tomșa</w:t>
            </w:r>
          </w:p>
          <w:p w14:paraId="47F6334C" w14:textId="77777777" w:rsidR="00845032" w:rsidRPr="00845032" w:rsidRDefault="00845032" w:rsidP="00845032">
            <w:pPr>
              <w:spacing w:line="240" w:lineRule="auto"/>
              <w:jc w:val="center"/>
            </w:pPr>
            <w:hyperlink r:id="rId6">
              <w:r w:rsidRPr="00845032">
                <w:rPr>
                  <w:sz w:val="20"/>
                  <w:szCs w:val="20"/>
                  <w:u w:val="single"/>
                </w:rPr>
                <w:t>serghei.tomsa@railway.md</w:t>
              </w:r>
            </w:hyperlink>
          </w:p>
          <w:p w14:paraId="4B1AB65D" w14:textId="77777777" w:rsidR="00845032" w:rsidRPr="00845032" w:rsidRDefault="00845032" w:rsidP="00845032">
            <w:pPr>
              <w:spacing w:line="240" w:lineRule="auto"/>
              <w:jc w:val="center"/>
              <w:rPr>
                <w:sz w:val="20"/>
                <w:szCs w:val="20"/>
              </w:rPr>
            </w:pPr>
            <w:r w:rsidRPr="00845032">
              <w:rPr>
                <w:sz w:val="20"/>
                <w:szCs w:val="20"/>
              </w:rPr>
              <w:t>(022)834434</w:t>
            </w:r>
          </w:p>
          <w:p w14:paraId="5AD2D9C3" w14:textId="77777777" w:rsidR="00845032" w:rsidRPr="00845032" w:rsidRDefault="00845032" w:rsidP="00845032">
            <w:pPr>
              <w:spacing w:line="240" w:lineRule="auto"/>
              <w:jc w:val="center"/>
              <w:rPr>
                <w:sz w:val="20"/>
                <w:szCs w:val="20"/>
              </w:rPr>
            </w:pPr>
          </w:p>
          <w:p w14:paraId="65F8EEB8" w14:textId="77777777" w:rsidR="00845032" w:rsidRPr="00845032" w:rsidRDefault="00845032" w:rsidP="00845032">
            <w:pPr>
              <w:spacing w:line="240" w:lineRule="auto"/>
              <w:jc w:val="center"/>
              <w:rPr>
                <w:sz w:val="20"/>
                <w:szCs w:val="20"/>
              </w:rPr>
            </w:pPr>
          </w:p>
        </w:tc>
        <w:tc>
          <w:tcPr>
            <w:tcW w:w="1701" w:type="dxa"/>
            <w:shd w:val="clear" w:color="auto" w:fill="auto"/>
          </w:tcPr>
          <w:p w14:paraId="19EB03BB" w14:textId="77777777" w:rsidR="00845032" w:rsidRPr="00845032" w:rsidRDefault="00845032" w:rsidP="00845032">
            <w:pPr>
              <w:spacing w:line="240" w:lineRule="auto"/>
              <w:jc w:val="center"/>
              <w:rPr>
                <w:sz w:val="20"/>
                <w:szCs w:val="20"/>
              </w:rPr>
            </w:pPr>
            <w:r w:rsidRPr="00845032">
              <w:rPr>
                <w:sz w:val="20"/>
                <w:szCs w:val="20"/>
              </w:rPr>
              <w:t>~ 75 mil €</w:t>
            </w:r>
          </w:p>
        </w:tc>
        <w:tc>
          <w:tcPr>
            <w:tcW w:w="1560" w:type="dxa"/>
          </w:tcPr>
          <w:p w14:paraId="67FACC36" w14:textId="77777777" w:rsidR="00845032" w:rsidRPr="00845032" w:rsidRDefault="00845032" w:rsidP="00845032">
            <w:pPr>
              <w:spacing w:line="240" w:lineRule="auto"/>
              <w:jc w:val="both"/>
              <w:rPr>
                <w:sz w:val="20"/>
                <w:szCs w:val="20"/>
              </w:rPr>
            </w:pPr>
            <w:r w:rsidRPr="00845032">
              <w:rPr>
                <w:sz w:val="20"/>
                <w:szCs w:val="20"/>
              </w:rPr>
              <w:t>Perioada nu este stabilită</w:t>
            </w:r>
          </w:p>
        </w:tc>
        <w:tc>
          <w:tcPr>
            <w:tcW w:w="2835" w:type="dxa"/>
            <w:shd w:val="clear" w:color="auto" w:fill="auto"/>
          </w:tcPr>
          <w:p w14:paraId="1B792510" w14:textId="77777777" w:rsidR="00845032" w:rsidRPr="00845032" w:rsidRDefault="00845032" w:rsidP="00845032">
            <w:pPr>
              <w:spacing w:line="240" w:lineRule="auto"/>
              <w:jc w:val="both"/>
              <w:rPr>
                <w:b/>
                <w:sz w:val="20"/>
                <w:szCs w:val="20"/>
              </w:rPr>
            </w:pPr>
            <w:r w:rsidRPr="00845032">
              <w:rPr>
                <w:b/>
                <w:sz w:val="20"/>
                <w:szCs w:val="20"/>
              </w:rPr>
              <w:t>Obiective:</w:t>
            </w:r>
          </w:p>
          <w:p w14:paraId="118F8A71" w14:textId="77777777" w:rsidR="00845032" w:rsidRPr="00845032" w:rsidRDefault="00845032" w:rsidP="00845032">
            <w:pPr>
              <w:numPr>
                <w:ilvl w:val="0"/>
                <w:numId w:val="3"/>
              </w:numPr>
              <w:pBdr>
                <w:top w:val="nil"/>
                <w:left w:val="nil"/>
                <w:bottom w:val="nil"/>
                <w:right w:val="nil"/>
                <w:between w:val="nil"/>
              </w:pBdr>
              <w:spacing w:line="240" w:lineRule="auto"/>
              <w:ind w:left="346"/>
              <w:jc w:val="both"/>
              <w:rPr>
                <w:b/>
                <w:sz w:val="20"/>
                <w:szCs w:val="20"/>
              </w:rPr>
            </w:pPr>
            <w:r w:rsidRPr="00845032">
              <w:rPr>
                <w:sz w:val="20"/>
                <w:szCs w:val="20"/>
              </w:rPr>
              <w:t>asigurarea continuității operaționale a CFM;</w:t>
            </w:r>
          </w:p>
          <w:p w14:paraId="4ABECA4C" w14:textId="77777777" w:rsidR="00845032" w:rsidRPr="00845032" w:rsidRDefault="00845032" w:rsidP="00845032">
            <w:pPr>
              <w:numPr>
                <w:ilvl w:val="0"/>
                <w:numId w:val="3"/>
              </w:numPr>
              <w:pBdr>
                <w:top w:val="nil"/>
                <w:left w:val="nil"/>
                <w:bottom w:val="nil"/>
                <w:right w:val="nil"/>
                <w:between w:val="nil"/>
              </w:pBdr>
              <w:spacing w:line="240" w:lineRule="auto"/>
              <w:ind w:left="346"/>
              <w:jc w:val="both"/>
              <w:rPr>
                <w:b/>
                <w:sz w:val="20"/>
                <w:szCs w:val="20"/>
              </w:rPr>
            </w:pPr>
            <w:r w:rsidRPr="00845032">
              <w:rPr>
                <w:sz w:val="20"/>
                <w:szCs w:val="20"/>
              </w:rPr>
              <w:t>îmbunătățirea capacității de transport a rețelei naționale;</w:t>
            </w:r>
          </w:p>
          <w:p w14:paraId="146396C2" w14:textId="77777777" w:rsidR="00845032" w:rsidRPr="00845032" w:rsidRDefault="00845032" w:rsidP="00845032">
            <w:pPr>
              <w:numPr>
                <w:ilvl w:val="0"/>
                <w:numId w:val="3"/>
              </w:numPr>
              <w:pBdr>
                <w:top w:val="nil"/>
                <w:left w:val="nil"/>
                <w:bottom w:val="nil"/>
                <w:right w:val="nil"/>
                <w:between w:val="nil"/>
              </w:pBdr>
              <w:spacing w:line="240" w:lineRule="auto"/>
              <w:ind w:left="346"/>
              <w:jc w:val="both"/>
              <w:rPr>
                <w:b/>
                <w:sz w:val="20"/>
                <w:szCs w:val="20"/>
              </w:rPr>
            </w:pPr>
            <w:r w:rsidRPr="00845032">
              <w:rPr>
                <w:sz w:val="20"/>
                <w:szCs w:val="20"/>
              </w:rPr>
              <w:t>îmbunătățirea calității serviciilor de transport.</w:t>
            </w:r>
          </w:p>
        </w:tc>
        <w:tc>
          <w:tcPr>
            <w:tcW w:w="2014" w:type="dxa"/>
            <w:shd w:val="clear" w:color="auto" w:fill="DEEBF6"/>
          </w:tcPr>
          <w:p w14:paraId="4B9B5F73" w14:textId="77777777" w:rsidR="00845032" w:rsidRPr="00845032" w:rsidRDefault="00845032" w:rsidP="00845032">
            <w:pPr>
              <w:spacing w:line="240" w:lineRule="auto"/>
              <w:jc w:val="center"/>
              <w:rPr>
                <w:b/>
                <w:sz w:val="20"/>
                <w:szCs w:val="20"/>
              </w:rPr>
            </w:pPr>
            <w:r w:rsidRPr="00845032">
              <w:rPr>
                <w:b/>
                <w:sz w:val="20"/>
                <w:szCs w:val="20"/>
              </w:rPr>
              <w:t>Transport feroviar</w:t>
            </w:r>
          </w:p>
        </w:tc>
        <w:tc>
          <w:tcPr>
            <w:tcW w:w="2238" w:type="dxa"/>
            <w:shd w:val="clear" w:color="auto" w:fill="auto"/>
          </w:tcPr>
          <w:p w14:paraId="22A9A9DA" w14:textId="77777777" w:rsidR="00845032" w:rsidRPr="00845032" w:rsidRDefault="00845032" w:rsidP="00845032">
            <w:pPr>
              <w:spacing w:line="240" w:lineRule="auto"/>
              <w:rPr>
                <w:sz w:val="20"/>
                <w:szCs w:val="20"/>
              </w:rPr>
            </w:pPr>
            <w:r w:rsidRPr="00845032">
              <w:rPr>
                <w:sz w:val="20"/>
                <w:szCs w:val="20"/>
              </w:rPr>
              <w:t xml:space="preserve">Asistența pentru achiziționare a fost anunțată pe Platforma MSP (Moldova </w:t>
            </w:r>
            <w:proofErr w:type="spellStart"/>
            <w:r w:rsidRPr="00845032">
              <w:rPr>
                <w:sz w:val="20"/>
                <w:szCs w:val="20"/>
              </w:rPr>
              <w:t>SupportPlatform</w:t>
            </w:r>
            <w:proofErr w:type="spellEnd"/>
            <w:r w:rsidRPr="00845032">
              <w:rPr>
                <w:sz w:val="20"/>
                <w:szCs w:val="20"/>
              </w:rPr>
              <w:t>) în cadrul Reuniunii de la București 15.07.2022.</w:t>
            </w:r>
          </w:p>
          <w:p w14:paraId="61E5D953" w14:textId="77777777" w:rsidR="00845032" w:rsidRPr="00845032" w:rsidRDefault="00845032" w:rsidP="00845032">
            <w:pPr>
              <w:spacing w:line="240" w:lineRule="auto"/>
              <w:rPr>
                <w:sz w:val="20"/>
                <w:szCs w:val="20"/>
              </w:rPr>
            </w:pPr>
          </w:p>
          <w:p w14:paraId="49CF29C8" w14:textId="77777777" w:rsidR="00845032" w:rsidRPr="00845032" w:rsidRDefault="00845032" w:rsidP="00845032">
            <w:pPr>
              <w:spacing w:line="240" w:lineRule="auto"/>
              <w:rPr>
                <w:sz w:val="20"/>
                <w:szCs w:val="20"/>
              </w:rPr>
            </w:pPr>
            <w:r w:rsidRPr="00845032">
              <w:rPr>
                <w:sz w:val="20"/>
                <w:szCs w:val="20"/>
              </w:rPr>
              <w:t>La situația din 30.09.2024 se atestă discuții incipiente între CFM și BERD.</w:t>
            </w:r>
          </w:p>
          <w:p w14:paraId="2B82B553" w14:textId="77777777" w:rsidR="00845032" w:rsidRPr="00845032" w:rsidRDefault="00845032" w:rsidP="00845032">
            <w:pPr>
              <w:spacing w:line="240" w:lineRule="auto"/>
              <w:jc w:val="both"/>
              <w:rPr>
                <w:sz w:val="20"/>
                <w:szCs w:val="20"/>
              </w:rPr>
            </w:pPr>
          </w:p>
        </w:tc>
      </w:tr>
      <w:tr w:rsidR="00845032" w:rsidRPr="00845032" w14:paraId="71672F54" w14:textId="77777777" w:rsidTr="00BE00C2">
        <w:tc>
          <w:tcPr>
            <w:tcW w:w="392" w:type="dxa"/>
            <w:shd w:val="clear" w:color="auto" w:fill="FFFFFF"/>
          </w:tcPr>
          <w:p w14:paraId="65B663C2" w14:textId="77777777" w:rsidR="00845032" w:rsidRPr="00845032" w:rsidRDefault="00845032" w:rsidP="00845032">
            <w:pPr>
              <w:spacing w:line="240" w:lineRule="auto"/>
              <w:jc w:val="both"/>
              <w:rPr>
                <w:b/>
                <w:sz w:val="20"/>
                <w:szCs w:val="20"/>
              </w:rPr>
            </w:pPr>
            <w:r w:rsidRPr="00845032">
              <w:rPr>
                <w:b/>
                <w:sz w:val="20"/>
                <w:szCs w:val="20"/>
              </w:rPr>
              <w:lastRenderedPageBreak/>
              <w:t>2.</w:t>
            </w:r>
          </w:p>
        </w:tc>
        <w:tc>
          <w:tcPr>
            <w:tcW w:w="1984" w:type="dxa"/>
            <w:shd w:val="clear" w:color="auto" w:fill="auto"/>
          </w:tcPr>
          <w:p w14:paraId="211DF334" w14:textId="77777777" w:rsidR="00845032" w:rsidRPr="00845032" w:rsidRDefault="00845032" w:rsidP="00845032">
            <w:pPr>
              <w:spacing w:line="240" w:lineRule="auto"/>
              <w:rPr>
                <w:b/>
                <w:sz w:val="20"/>
                <w:szCs w:val="20"/>
              </w:rPr>
            </w:pPr>
            <w:r w:rsidRPr="00845032">
              <w:rPr>
                <w:b/>
                <w:sz w:val="20"/>
                <w:szCs w:val="20"/>
              </w:rPr>
              <w:t>Achiziționarea a 1000 vagoane cerealiere</w:t>
            </w:r>
          </w:p>
        </w:tc>
        <w:tc>
          <w:tcPr>
            <w:tcW w:w="1560" w:type="dxa"/>
            <w:shd w:val="clear" w:color="auto" w:fill="auto"/>
          </w:tcPr>
          <w:p w14:paraId="1507D0AF" w14:textId="77777777" w:rsidR="00845032" w:rsidRPr="00845032" w:rsidRDefault="00845032" w:rsidP="00845032">
            <w:pPr>
              <w:spacing w:line="240" w:lineRule="auto"/>
              <w:jc w:val="center"/>
              <w:rPr>
                <w:sz w:val="20"/>
                <w:szCs w:val="20"/>
              </w:rPr>
            </w:pPr>
            <w:r w:rsidRPr="00845032">
              <w:rPr>
                <w:sz w:val="20"/>
                <w:szCs w:val="20"/>
              </w:rPr>
              <w:t>Republica Polonă</w:t>
            </w:r>
          </w:p>
        </w:tc>
        <w:tc>
          <w:tcPr>
            <w:tcW w:w="1842" w:type="dxa"/>
            <w:shd w:val="clear" w:color="auto" w:fill="auto"/>
          </w:tcPr>
          <w:p w14:paraId="67DD854A" w14:textId="77777777" w:rsidR="00845032" w:rsidRPr="00845032" w:rsidRDefault="00845032" w:rsidP="00845032">
            <w:pPr>
              <w:spacing w:line="240" w:lineRule="auto"/>
              <w:jc w:val="center"/>
              <w:rPr>
                <w:sz w:val="20"/>
                <w:szCs w:val="20"/>
              </w:rPr>
            </w:pPr>
            <w:r w:rsidRPr="00845032">
              <w:rPr>
                <w:sz w:val="20"/>
                <w:szCs w:val="20"/>
              </w:rPr>
              <w:t>CFM</w:t>
            </w:r>
          </w:p>
          <w:p w14:paraId="384F5F2B" w14:textId="77777777" w:rsidR="00845032" w:rsidRPr="00845032" w:rsidRDefault="00845032" w:rsidP="00845032">
            <w:pPr>
              <w:spacing w:line="240" w:lineRule="auto"/>
              <w:jc w:val="center"/>
              <w:rPr>
                <w:sz w:val="20"/>
                <w:szCs w:val="20"/>
              </w:rPr>
            </w:pPr>
            <w:r w:rsidRPr="00845032">
              <w:rPr>
                <w:sz w:val="20"/>
                <w:szCs w:val="20"/>
              </w:rPr>
              <w:t>Serghei Tomșa</w:t>
            </w:r>
          </w:p>
          <w:p w14:paraId="5802D50D" w14:textId="77777777" w:rsidR="00845032" w:rsidRPr="00845032" w:rsidRDefault="00845032" w:rsidP="00845032">
            <w:pPr>
              <w:spacing w:line="240" w:lineRule="auto"/>
              <w:jc w:val="center"/>
            </w:pPr>
            <w:hyperlink r:id="rId7">
              <w:r w:rsidRPr="00845032">
                <w:rPr>
                  <w:sz w:val="20"/>
                  <w:szCs w:val="20"/>
                  <w:u w:val="single"/>
                </w:rPr>
                <w:t>serghei.tomsa@railway.md</w:t>
              </w:r>
            </w:hyperlink>
          </w:p>
          <w:p w14:paraId="7FB44B28" w14:textId="77777777" w:rsidR="00845032" w:rsidRPr="00845032" w:rsidRDefault="00845032" w:rsidP="00845032">
            <w:pPr>
              <w:spacing w:line="240" w:lineRule="auto"/>
              <w:jc w:val="center"/>
              <w:rPr>
                <w:sz w:val="20"/>
                <w:szCs w:val="20"/>
              </w:rPr>
            </w:pPr>
            <w:r w:rsidRPr="00845032">
              <w:rPr>
                <w:sz w:val="20"/>
                <w:szCs w:val="20"/>
              </w:rPr>
              <w:t>(022)834434</w:t>
            </w:r>
          </w:p>
          <w:p w14:paraId="42B42BE7" w14:textId="77777777" w:rsidR="00845032" w:rsidRPr="00845032" w:rsidRDefault="00845032" w:rsidP="00845032">
            <w:pPr>
              <w:spacing w:line="240" w:lineRule="auto"/>
              <w:jc w:val="center"/>
              <w:rPr>
                <w:sz w:val="20"/>
                <w:szCs w:val="20"/>
              </w:rPr>
            </w:pPr>
          </w:p>
          <w:p w14:paraId="150505D3" w14:textId="77777777" w:rsidR="00845032" w:rsidRPr="00845032" w:rsidRDefault="00845032" w:rsidP="00845032">
            <w:pPr>
              <w:spacing w:line="240" w:lineRule="auto"/>
              <w:jc w:val="both"/>
              <w:rPr>
                <w:sz w:val="20"/>
                <w:szCs w:val="20"/>
              </w:rPr>
            </w:pPr>
          </w:p>
        </w:tc>
        <w:tc>
          <w:tcPr>
            <w:tcW w:w="1701" w:type="dxa"/>
            <w:shd w:val="clear" w:color="auto" w:fill="auto"/>
          </w:tcPr>
          <w:p w14:paraId="7CBD3F5F" w14:textId="77777777" w:rsidR="00845032" w:rsidRPr="00845032" w:rsidRDefault="00845032" w:rsidP="00845032">
            <w:pPr>
              <w:spacing w:line="240" w:lineRule="auto"/>
              <w:rPr>
                <w:sz w:val="20"/>
                <w:szCs w:val="20"/>
              </w:rPr>
            </w:pPr>
            <w:r w:rsidRPr="00845032">
              <w:rPr>
                <w:sz w:val="20"/>
                <w:szCs w:val="20"/>
              </w:rPr>
              <w:t>~ 65-67 mil. EURO</w:t>
            </w:r>
          </w:p>
          <w:p w14:paraId="033529E9" w14:textId="77777777" w:rsidR="00845032" w:rsidRPr="00845032" w:rsidRDefault="00845032" w:rsidP="00845032">
            <w:pPr>
              <w:spacing w:line="240" w:lineRule="auto"/>
              <w:rPr>
                <w:sz w:val="20"/>
                <w:szCs w:val="20"/>
              </w:rPr>
            </w:pPr>
          </w:p>
          <w:p w14:paraId="29956FA4" w14:textId="77777777" w:rsidR="00845032" w:rsidRPr="00845032" w:rsidRDefault="00845032" w:rsidP="00845032">
            <w:pPr>
              <w:spacing w:line="240" w:lineRule="auto"/>
              <w:rPr>
                <w:sz w:val="20"/>
                <w:szCs w:val="20"/>
              </w:rPr>
            </w:pPr>
            <w:r w:rsidRPr="00845032">
              <w:rPr>
                <w:sz w:val="20"/>
                <w:szCs w:val="20"/>
              </w:rPr>
              <w:t>Dintre care 5% contribuție proprie</w:t>
            </w:r>
          </w:p>
          <w:p w14:paraId="64E8AF8F" w14:textId="77777777" w:rsidR="00845032" w:rsidRPr="00845032" w:rsidRDefault="00845032" w:rsidP="00845032">
            <w:pPr>
              <w:spacing w:line="240" w:lineRule="auto"/>
              <w:rPr>
                <w:sz w:val="20"/>
                <w:szCs w:val="20"/>
              </w:rPr>
            </w:pPr>
          </w:p>
          <w:p w14:paraId="4DA3EEA5" w14:textId="77777777" w:rsidR="00845032" w:rsidRPr="00845032" w:rsidRDefault="00845032" w:rsidP="00845032">
            <w:pPr>
              <w:spacing w:line="240" w:lineRule="auto"/>
              <w:rPr>
                <w:sz w:val="20"/>
                <w:szCs w:val="20"/>
              </w:rPr>
            </w:pPr>
            <w:r w:rsidRPr="00845032">
              <w:rPr>
                <w:sz w:val="20"/>
                <w:szCs w:val="20"/>
              </w:rPr>
              <w:t>95%-credit oferit de Guvernul Poloniei</w:t>
            </w:r>
          </w:p>
        </w:tc>
        <w:tc>
          <w:tcPr>
            <w:tcW w:w="1560" w:type="dxa"/>
          </w:tcPr>
          <w:p w14:paraId="250706C9" w14:textId="77777777" w:rsidR="00845032" w:rsidRPr="00845032" w:rsidRDefault="00845032" w:rsidP="00845032">
            <w:pPr>
              <w:spacing w:line="240" w:lineRule="auto"/>
              <w:rPr>
                <w:sz w:val="20"/>
                <w:szCs w:val="20"/>
              </w:rPr>
            </w:pPr>
            <w:r w:rsidRPr="00845032">
              <w:rPr>
                <w:sz w:val="20"/>
                <w:szCs w:val="20"/>
              </w:rPr>
              <w:t>Estimativ 12 – 18 luni</w:t>
            </w:r>
          </w:p>
          <w:p w14:paraId="199C1481" w14:textId="77777777" w:rsidR="00845032" w:rsidRPr="00845032" w:rsidRDefault="00845032" w:rsidP="00845032">
            <w:pPr>
              <w:spacing w:line="240" w:lineRule="auto"/>
              <w:rPr>
                <w:sz w:val="20"/>
                <w:szCs w:val="20"/>
              </w:rPr>
            </w:pPr>
            <w:r w:rsidRPr="00845032">
              <w:rPr>
                <w:sz w:val="20"/>
                <w:szCs w:val="20"/>
              </w:rPr>
              <w:t>din momentul finalizării aranjamentelor legale și administrative</w:t>
            </w:r>
          </w:p>
        </w:tc>
        <w:tc>
          <w:tcPr>
            <w:tcW w:w="2835" w:type="dxa"/>
            <w:shd w:val="clear" w:color="auto" w:fill="auto"/>
          </w:tcPr>
          <w:p w14:paraId="13CB5748" w14:textId="77777777" w:rsidR="00845032" w:rsidRPr="00845032" w:rsidRDefault="00845032" w:rsidP="00845032">
            <w:pPr>
              <w:spacing w:line="240" w:lineRule="auto"/>
              <w:jc w:val="both"/>
              <w:rPr>
                <w:b/>
                <w:sz w:val="20"/>
                <w:szCs w:val="20"/>
              </w:rPr>
            </w:pPr>
            <w:r w:rsidRPr="00845032">
              <w:rPr>
                <w:b/>
                <w:sz w:val="20"/>
                <w:szCs w:val="20"/>
              </w:rPr>
              <w:t>Obiective:</w:t>
            </w:r>
          </w:p>
          <w:p w14:paraId="7AE02464" w14:textId="77777777" w:rsidR="00845032" w:rsidRPr="00845032" w:rsidRDefault="00845032" w:rsidP="00845032">
            <w:pPr>
              <w:numPr>
                <w:ilvl w:val="0"/>
                <w:numId w:val="3"/>
              </w:numPr>
              <w:pBdr>
                <w:top w:val="nil"/>
                <w:left w:val="nil"/>
                <w:bottom w:val="nil"/>
                <w:right w:val="nil"/>
                <w:between w:val="nil"/>
              </w:pBdr>
              <w:spacing w:line="240" w:lineRule="auto"/>
              <w:ind w:left="346"/>
              <w:jc w:val="both"/>
              <w:rPr>
                <w:sz w:val="20"/>
                <w:szCs w:val="20"/>
              </w:rPr>
            </w:pPr>
            <w:r w:rsidRPr="00845032">
              <w:rPr>
                <w:sz w:val="20"/>
                <w:szCs w:val="20"/>
              </w:rPr>
              <w:t>asigurarea continuității operaționale a CFM;</w:t>
            </w:r>
          </w:p>
          <w:p w14:paraId="03E11C39" w14:textId="77777777" w:rsidR="00845032" w:rsidRPr="00845032" w:rsidRDefault="00845032" w:rsidP="00845032">
            <w:pPr>
              <w:numPr>
                <w:ilvl w:val="0"/>
                <w:numId w:val="3"/>
              </w:numPr>
              <w:pBdr>
                <w:top w:val="nil"/>
                <w:left w:val="nil"/>
                <w:bottom w:val="nil"/>
                <w:right w:val="nil"/>
                <w:between w:val="nil"/>
              </w:pBdr>
              <w:spacing w:line="240" w:lineRule="auto"/>
              <w:ind w:left="346"/>
              <w:jc w:val="both"/>
              <w:rPr>
                <w:sz w:val="20"/>
                <w:szCs w:val="20"/>
              </w:rPr>
            </w:pPr>
            <w:r w:rsidRPr="00845032">
              <w:rPr>
                <w:sz w:val="20"/>
                <w:szCs w:val="20"/>
              </w:rPr>
              <w:t xml:space="preserve">îmbunătățirea calității serviciilor; </w:t>
            </w:r>
          </w:p>
          <w:p w14:paraId="6E046EFA" w14:textId="77777777" w:rsidR="00845032" w:rsidRPr="00845032" w:rsidRDefault="00845032" w:rsidP="00845032">
            <w:pPr>
              <w:numPr>
                <w:ilvl w:val="0"/>
                <w:numId w:val="3"/>
              </w:numPr>
              <w:pBdr>
                <w:top w:val="nil"/>
                <w:left w:val="nil"/>
                <w:bottom w:val="nil"/>
                <w:right w:val="nil"/>
                <w:between w:val="nil"/>
              </w:pBdr>
              <w:spacing w:line="240" w:lineRule="auto"/>
              <w:ind w:left="346"/>
              <w:jc w:val="both"/>
              <w:rPr>
                <w:sz w:val="20"/>
                <w:szCs w:val="20"/>
              </w:rPr>
            </w:pPr>
            <w:r w:rsidRPr="00845032">
              <w:rPr>
                <w:sz w:val="20"/>
                <w:szCs w:val="20"/>
              </w:rPr>
              <w:t xml:space="preserve">satisfacerea necesităților economiei naționale; </w:t>
            </w:r>
          </w:p>
          <w:p w14:paraId="3B225678" w14:textId="77777777" w:rsidR="00845032" w:rsidRPr="00845032" w:rsidRDefault="00845032" w:rsidP="00845032">
            <w:pPr>
              <w:numPr>
                <w:ilvl w:val="0"/>
                <w:numId w:val="3"/>
              </w:numPr>
              <w:pBdr>
                <w:top w:val="nil"/>
                <w:left w:val="nil"/>
                <w:bottom w:val="nil"/>
                <w:right w:val="nil"/>
                <w:between w:val="nil"/>
              </w:pBdr>
              <w:spacing w:line="240" w:lineRule="auto"/>
              <w:ind w:left="346"/>
              <w:jc w:val="both"/>
              <w:rPr>
                <w:sz w:val="20"/>
                <w:szCs w:val="20"/>
              </w:rPr>
            </w:pPr>
            <w:r w:rsidRPr="00845032">
              <w:rPr>
                <w:sz w:val="20"/>
                <w:szCs w:val="20"/>
              </w:rPr>
              <w:t>restabilirea cotei de piață și înclinarea balanței modale, cu externalizările pozitive de rigoare.</w:t>
            </w:r>
          </w:p>
          <w:p w14:paraId="2F5C17EE" w14:textId="77777777" w:rsidR="00845032" w:rsidRPr="00845032" w:rsidRDefault="00845032" w:rsidP="00845032">
            <w:pPr>
              <w:spacing w:line="240" w:lineRule="auto"/>
              <w:jc w:val="both"/>
              <w:rPr>
                <w:sz w:val="20"/>
                <w:szCs w:val="20"/>
              </w:rPr>
            </w:pPr>
          </w:p>
          <w:p w14:paraId="7B0ED33C" w14:textId="77777777" w:rsidR="00845032" w:rsidRPr="00845032" w:rsidRDefault="00845032" w:rsidP="00845032">
            <w:pPr>
              <w:spacing w:line="240" w:lineRule="auto"/>
              <w:jc w:val="both"/>
              <w:rPr>
                <w:sz w:val="20"/>
                <w:szCs w:val="20"/>
              </w:rPr>
            </w:pPr>
          </w:p>
        </w:tc>
        <w:tc>
          <w:tcPr>
            <w:tcW w:w="2014" w:type="dxa"/>
            <w:shd w:val="clear" w:color="auto" w:fill="DEEBF6"/>
          </w:tcPr>
          <w:p w14:paraId="02CA9378" w14:textId="77777777" w:rsidR="00845032" w:rsidRPr="00845032" w:rsidRDefault="00845032" w:rsidP="00845032">
            <w:pPr>
              <w:spacing w:line="240" w:lineRule="auto"/>
              <w:jc w:val="center"/>
              <w:rPr>
                <w:b/>
                <w:sz w:val="20"/>
                <w:szCs w:val="20"/>
              </w:rPr>
            </w:pPr>
            <w:r w:rsidRPr="00845032">
              <w:rPr>
                <w:b/>
                <w:sz w:val="20"/>
                <w:szCs w:val="20"/>
              </w:rPr>
              <w:t>Transport feroviar</w:t>
            </w:r>
          </w:p>
        </w:tc>
        <w:tc>
          <w:tcPr>
            <w:tcW w:w="2238" w:type="dxa"/>
            <w:shd w:val="clear" w:color="auto" w:fill="auto"/>
          </w:tcPr>
          <w:p w14:paraId="30882103" w14:textId="77777777" w:rsidR="00845032" w:rsidRPr="00845032" w:rsidRDefault="00845032" w:rsidP="00845032">
            <w:pPr>
              <w:spacing w:line="240" w:lineRule="auto"/>
              <w:rPr>
                <w:sz w:val="20"/>
                <w:szCs w:val="20"/>
              </w:rPr>
            </w:pPr>
            <w:r w:rsidRPr="00845032">
              <w:rPr>
                <w:sz w:val="20"/>
                <w:szCs w:val="20"/>
              </w:rPr>
              <w:t>În perioada de raportare s-au analizat ofertele producătorilor polonezi și se renegociază Contractul de credit între Guvernele Republicii Moldova și Poloniei.</w:t>
            </w:r>
          </w:p>
        </w:tc>
      </w:tr>
    </w:tbl>
    <w:p w14:paraId="31CF0E0E" w14:textId="77777777" w:rsidR="00845032" w:rsidRPr="00845032" w:rsidRDefault="00845032"/>
    <w:sectPr w:rsidR="00845032" w:rsidRPr="00845032">
      <w:pgSz w:w="16838" w:h="11906" w:orient="landscape"/>
      <w:pgMar w:top="630" w:right="1134" w:bottom="85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043E"/>
    <w:multiLevelType w:val="multilevel"/>
    <w:tmpl w:val="F480929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5BC0FA4"/>
    <w:multiLevelType w:val="multilevel"/>
    <w:tmpl w:val="655027E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E534EA"/>
    <w:multiLevelType w:val="multilevel"/>
    <w:tmpl w:val="53960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11"/>
    <w:rsid w:val="000004D4"/>
    <w:rsid w:val="000040C8"/>
    <w:rsid w:val="0001409D"/>
    <w:rsid w:val="00116157"/>
    <w:rsid w:val="0016697E"/>
    <w:rsid w:val="00176211"/>
    <w:rsid w:val="00255845"/>
    <w:rsid w:val="0032027C"/>
    <w:rsid w:val="003A2B0A"/>
    <w:rsid w:val="003D294A"/>
    <w:rsid w:val="00425BA7"/>
    <w:rsid w:val="004A5CE1"/>
    <w:rsid w:val="0053254E"/>
    <w:rsid w:val="005C4FA8"/>
    <w:rsid w:val="00616E68"/>
    <w:rsid w:val="00667377"/>
    <w:rsid w:val="0076299A"/>
    <w:rsid w:val="00782B66"/>
    <w:rsid w:val="007F64BE"/>
    <w:rsid w:val="00805823"/>
    <w:rsid w:val="00845032"/>
    <w:rsid w:val="00862F7A"/>
    <w:rsid w:val="00872805"/>
    <w:rsid w:val="008C7CF2"/>
    <w:rsid w:val="009858DE"/>
    <w:rsid w:val="00A056E3"/>
    <w:rsid w:val="00A344D9"/>
    <w:rsid w:val="00A4623C"/>
    <w:rsid w:val="00A87E2B"/>
    <w:rsid w:val="00AC5969"/>
    <w:rsid w:val="00AD0179"/>
    <w:rsid w:val="00AF7CC3"/>
    <w:rsid w:val="00B42821"/>
    <w:rsid w:val="00BB7C0C"/>
    <w:rsid w:val="00EA5870"/>
    <w:rsid w:val="00EB69F3"/>
    <w:rsid w:val="00F90CEB"/>
    <w:rsid w:val="00FA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5B9E"/>
  <w15:docId w15:val="{6B8E45B8-FFD1-4909-886B-ABE587B6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ro-RO"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665"/>
    <w:rPr>
      <w:szCs w:val="18"/>
    </w:rPr>
  </w:style>
  <w:style w:type="paragraph" w:styleId="Heading1">
    <w:name w:val="heading 1"/>
    <w:basedOn w:val="NoSpacing"/>
    <w:next w:val="Normal"/>
    <w:link w:val="Heading1Char"/>
    <w:uiPriority w:val="9"/>
    <w:qFormat/>
    <w:rsid w:val="00A12665"/>
    <w:pPr>
      <w:numPr>
        <w:numId w:val="1"/>
      </w:numPr>
      <w:tabs>
        <w:tab w:val="left" w:pos="243"/>
      </w:tabs>
      <w:spacing w:line="276" w:lineRule="auto"/>
      <w:outlineLvl w:val="0"/>
    </w:pPr>
    <w:rPr>
      <w:rFonts w:eastAsia="Calibri"/>
    </w:rPr>
  </w:style>
  <w:style w:type="paragraph" w:styleId="Heading2">
    <w:name w:val="heading 2"/>
    <w:basedOn w:val="Normal"/>
    <w:next w:val="Normal"/>
    <w:link w:val="Heading2Char"/>
    <w:uiPriority w:val="9"/>
    <w:semiHidden/>
    <w:unhideWhenUsed/>
    <w:qFormat/>
    <w:rsid w:val="00A12665"/>
    <w:pPr>
      <w:keepNext/>
      <w:keepLines/>
      <w:spacing w:before="40"/>
      <w:outlineLvl w:val="1"/>
    </w:pPr>
    <w:rPr>
      <w:rFonts w:eastAsia="Calibri"/>
      <w:color w:val="000000"/>
      <w:lang w:val="ru-RU"/>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A12665"/>
    <w:rPr>
      <w:rFonts w:ascii="Times New Roman" w:eastAsia="Calibri" w:hAnsi="Times New Roman" w:cs="Times New Roman"/>
    </w:rPr>
  </w:style>
  <w:style w:type="character" w:customStyle="1" w:styleId="Heading2Char">
    <w:name w:val="Heading 2 Char"/>
    <w:basedOn w:val="DefaultParagraphFont"/>
    <w:link w:val="Heading2"/>
    <w:uiPriority w:val="9"/>
    <w:semiHidden/>
    <w:rsid w:val="00A12665"/>
    <w:rPr>
      <w:rFonts w:ascii="Times New Roman" w:eastAsia="Calibri" w:hAnsi="Times New Roman" w:cs="Times New Roman"/>
      <w:color w:val="000000"/>
      <w:sz w:val="26"/>
      <w:szCs w:val="18"/>
      <w:lang w:val="ru-RU"/>
    </w:rPr>
  </w:style>
  <w:style w:type="character" w:styleId="Hyperlink">
    <w:name w:val="Hyperlink"/>
    <w:uiPriority w:val="99"/>
    <w:rsid w:val="00A12665"/>
    <w:rPr>
      <w:color w:val="0000FF"/>
      <w:u w:val="single"/>
    </w:rPr>
  </w:style>
  <w:style w:type="paragraph" w:styleId="BalloonText">
    <w:name w:val="Balloon Text"/>
    <w:basedOn w:val="Normal"/>
    <w:link w:val="BalloonTextChar"/>
    <w:uiPriority w:val="99"/>
    <w:semiHidden/>
    <w:unhideWhenUsed/>
    <w:rsid w:val="00A12665"/>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A12665"/>
    <w:rPr>
      <w:rFonts w:ascii="Segoe UI" w:hAnsi="Segoe UI" w:cs="Segoe UI"/>
      <w:sz w:val="18"/>
      <w:szCs w:val="18"/>
      <w:lang w:val="ro-RO"/>
    </w:rPr>
  </w:style>
  <w:style w:type="paragraph" w:styleId="Header">
    <w:name w:val="header"/>
    <w:basedOn w:val="Normal"/>
    <w:link w:val="HeaderChar"/>
    <w:uiPriority w:val="99"/>
    <w:unhideWhenUsed/>
    <w:rsid w:val="00A12665"/>
    <w:pPr>
      <w:tabs>
        <w:tab w:val="center" w:pos="4677"/>
        <w:tab w:val="right" w:pos="9355"/>
      </w:tabs>
      <w:spacing w:line="240" w:lineRule="auto"/>
    </w:pPr>
  </w:style>
  <w:style w:type="character" w:customStyle="1" w:styleId="HeaderChar">
    <w:name w:val="Header Char"/>
    <w:basedOn w:val="DefaultParagraphFont"/>
    <w:link w:val="Header"/>
    <w:uiPriority w:val="99"/>
    <w:rsid w:val="00A12665"/>
    <w:rPr>
      <w:rFonts w:ascii="Times New Roman" w:hAnsi="Times New Roman"/>
      <w:sz w:val="26"/>
      <w:szCs w:val="18"/>
      <w:lang w:val="ro-RO"/>
    </w:rPr>
  </w:style>
  <w:style w:type="paragraph" w:styleId="Footer">
    <w:name w:val="footer"/>
    <w:basedOn w:val="Normal"/>
    <w:link w:val="FooterChar"/>
    <w:uiPriority w:val="99"/>
    <w:unhideWhenUsed/>
    <w:rsid w:val="00A12665"/>
    <w:pPr>
      <w:tabs>
        <w:tab w:val="center" w:pos="4677"/>
        <w:tab w:val="right" w:pos="9355"/>
      </w:tabs>
      <w:spacing w:line="240" w:lineRule="auto"/>
    </w:pPr>
  </w:style>
  <w:style w:type="character" w:customStyle="1" w:styleId="FooterChar">
    <w:name w:val="Footer Char"/>
    <w:basedOn w:val="DefaultParagraphFont"/>
    <w:link w:val="Footer"/>
    <w:uiPriority w:val="99"/>
    <w:rsid w:val="00A12665"/>
    <w:rPr>
      <w:rFonts w:ascii="Times New Roman" w:hAnsi="Times New Roman"/>
      <w:sz w:val="26"/>
      <w:szCs w:val="18"/>
      <w:lang w:val="ro-RO"/>
    </w:rPr>
  </w:style>
  <w:style w:type="paragraph" w:styleId="ListParagraph">
    <w:name w:val="List Paragraph"/>
    <w:aliases w:val="Citation List,본문(내용),List Paragraph (numbered (a)),Akapit z listą BS,Bullet1,Bullets,Dot pt,IBL List Paragraph,List Paragraph 1,List Paragraph nowy,List Paragraph-ExecSummary,List Paragraph1,List_Paragraph,Multilevel para_II,References,Ha"/>
    <w:basedOn w:val="Normal"/>
    <w:link w:val="ListParagraphChar"/>
    <w:uiPriority w:val="34"/>
    <w:qFormat/>
    <w:rsid w:val="00A12665"/>
    <w:pPr>
      <w:ind w:left="720"/>
      <w:contextualSpacing/>
    </w:pPr>
  </w:style>
  <w:style w:type="table" w:styleId="TableGrid">
    <w:name w:val="Table Grid"/>
    <w:basedOn w:val="TableNormal"/>
    <w:uiPriority w:val="39"/>
    <w:rsid w:val="00A126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665"/>
    <w:pPr>
      <w:autoSpaceDE w:val="0"/>
      <w:autoSpaceDN w:val="0"/>
      <w:adjustRightInd w:val="0"/>
      <w:spacing w:line="240" w:lineRule="auto"/>
    </w:pPr>
    <w:rPr>
      <w:color w:val="000000"/>
      <w:sz w:val="24"/>
      <w:szCs w:val="24"/>
    </w:rPr>
  </w:style>
  <w:style w:type="character" w:customStyle="1" w:styleId="tlid-translation">
    <w:name w:val="tlid-translation"/>
    <w:basedOn w:val="DefaultParagraphFont"/>
    <w:rsid w:val="00A12665"/>
  </w:style>
  <w:style w:type="character" w:styleId="CommentReference">
    <w:name w:val="annotation reference"/>
    <w:basedOn w:val="DefaultParagraphFont"/>
    <w:uiPriority w:val="99"/>
    <w:semiHidden/>
    <w:unhideWhenUsed/>
    <w:rsid w:val="00A12665"/>
    <w:rPr>
      <w:sz w:val="16"/>
      <w:szCs w:val="16"/>
    </w:rPr>
  </w:style>
  <w:style w:type="paragraph" w:styleId="CommentText">
    <w:name w:val="annotation text"/>
    <w:basedOn w:val="Normal"/>
    <w:link w:val="CommentTextChar"/>
    <w:uiPriority w:val="99"/>
    <w:semiHidden/>
    <w:unhideWhenUsed/>
    <w:rsid w:val="00A12665"/>
    <w:pPr>
      <w:spacing w:line="240" w:lineRule="auto"/>
    </w:pPr>
    <w:rPr>
      <w:sz w:val="20"/>
      <w:szCs w:val="20"/>
    </w:rPr>
  </w:style>
  <w:style w:type="character" w:customStyle="1" w:styleId="CommentTextChar">
    <w:name w:val="Comment Text Char"/>
    <w:basedOn w:val="DefaultParagraphFont"/>
    <w:link w:val="CommentText"/>
    <w:uiPriority w:val="99"/>
    <w:semiHidden/>
    <w:rsid w:val="00A12665"/>
    <w:rPr>
      <w:rFonts w:ascii="Times New Roman" w:hAnsi="Times New Roman"/>
      <w:sz w:val="20"/>
      <w:szCs w:val="20"/>
      <w:lang w:val="ro-RO"/>
    </w:rPr>
  </w:style>
  <w:style w:type="paragraph" w:styleId="CommentSubject">
    <w:name w:val="annotation subject"/>
    <w:basedOn w:val="CommentText"/>
    <w:next w:val="CommentText"/>
    <w:link w:val="CommentSubjectChar"/>
    <w:uiPriority w:val="99"/>
    <w:semiHidden/>
    <w:unhideWhenUsed/>
    <w:rsid w:val="00A12665"/>
    <w:rPr>
      <w:b/>
      <w:bCs/>
    </w:rPr>
  </w:style>
  <w:style w:type="character" w:customStyle="1" w:styleId="CommentSubjectChar">
    <w:name w:val="Comment Subject Char"/>
    <w:basedOn w:val="CommentTextChar"/>
    <w:link w:val="CommentSubject"/>
    <w:uiPriority w:val="99"/>
    <w:semiHidden/>
    <w:rsid w:val="00A12665"/>
    <w:rPr>
      <w:rFonts w:ascii="Times New Roman" w:hAnsi="Times New Roman"/>
      <w:b/>
      <w:bCs/>
      <w:sz w:val="20"/>
      <w:szCs w:val="20"/>
      <w:lang w:val="ro-RO"/>
    </w:rPr>
  </w:style>
  <w:style w:type="character" w:styleId="FollowedHyperlink">
    <w:name w:val="FollowedHyperlink"/>
    <w:basedOn w:val="DefaultParagraphFont"/>
    <w:uiPriority w:val="99"/>
    <w:semiHidden/>
    <w:unhideWhenUsed/>
    <w:rsid w:val="00A12665"/>
    <w:rPr>
      <w:color w:val="954F72" w:themeColor="followedHyperlink"/>
      <w:u w:val="single"/>
    </w:rPr>
  </w:style>
  <w:style w:type="paragraph" w:customStyle="1" w:styleId="Heading21">
    <w:name w:val="Heading 21"/>
    <w:basedOn w:val="NoSpacing"/>
    <w:next w:val="Normal"/>
    <w:uiPriority w:val="9"/>
    <w:unhideWhenUsed/>
    <w:qFormat/>
    <w:rsid w:val="00A12665"/>
    <w:pPr>
      <w:outlineLvl w:val="1"/>
    </w:pPr>
    <w:rPr>
      <w:rFonts w:eastAsia="Calibri"/>
      <w:color w:val="000000"/>
    </w:rPr>
  </w:style>
  <w:style w:type="numbering" w:customStyle="1" w:styleId="NoList1">
    <w:name w:val="No List1"/>
    <w:next w:val="NoList"/>
    <w:uiPriority w:val="99"/>
    <w:semiHidden/>
    <w:unhideWhenUsed/>
    <w:rsid w:val="00A12665"/>
  </w:style>
  <w:style w:type="table" w:customStyle="1" w:styleId="TableGrid1">
    <w:name w:val="Table Grid1"/>
    <w:basedOn w:val="TableNormal"/>
    <w:next w:val="TableGrid"/>
    <w:uiPriority w:val="59"/>
    <w:rsid w:val="00A12665"/>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NoList"/>
    <w:uiPriority w:val="99"/>
    <w:semiHidden/>
    <w:unhideWhenUsed/>
    <w:rsid w:val="00A12665"/>
  </w:style>
  <w:style w:type="paragraph" w:styleId="Revision">
    <w:name w:val="Revision"/>
    <w:hidden/>
    <w:uiPriority w:val="99"/>
    <w:semiHidden/>
    <w:rsid w:val="00A12665"/>
    <w:pPr>
      <w:spacing w:line="240" w:lineRule="auto"/>
    </w:pPr>
    <w:rPr>
      <w:sz w:val="28"/>
      <w:szCs w:val="28"/>
    </w:rPr>
  </w:style>
  <w:style w:type="table" w:customStyle="1" w:styleId="10">
    <w:name w:val="Сетка таблицы1"/>
    <w:basedOn w:val="TableNormal"/>
    <w:next w:val="TableGrid"/>
    <w:uiPriority w:val="59"/>
    <w:rsid w:val="00A12665"/>
    <w:pPr>
      <w:spacing w:line="240" w:lineRule="auto"/>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61">
    <w:name w:val="Light Shading - Accent 61"/>
    <w:basedOn w:val="TableNormal"/>
    <w:next w:val="LightShading-Accent6"/>
    <w:uiPriority w:val="60"/>
    <w:rsid w:val="00A12665"/>
    <w:pPr>
      <w:spacing w:line="240" w:lineRule="auto"/>
      <w:jc w:val="both"/>
    </w:pPr>
    <w:rPr>
      <w:color w:val="E36C0A"/>
      <w:sz w:val="28"/>
      <w:szCs w:val="28"/>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NoSpacing">
    <w:name w:val="No Spacing"/>
    <w:uiPriority w:val="1"/>
    <w:qFormat/>
    <w:rsid w:val="00A12665"/>
    <w:pPr>
      <w:spacing w:line="240" w:lineRule="auto"/>
      <w:jc w:val="both"/>
    </w:pPr>
  </w:style>
  <w:style w:type="character" w:styleId="Strong">
    <w:name w:val="Strong"/>
    <w:uiPriority w:val="22"/>
    <w:qFormat/>
    <w:rsid w:val="00A12665"/>
    <w:rPr>
      <w:rFonts w:ascii="Times New Roman" w:hAnsi="Times New Roman"/>
      <w:lang w:val="ro-RO"/>
    </w:rPr>
  </w:style>
  <w:style w:type="paragraph" w:styleId="NormalWeb">
    <w:name w:val="Normal (Web)"/>
    <w:basedOn w:val="Normal"/>
    <w:link w:val="NormalWebChar"/>
    <w:uiPriority w:val="99"/>
    <w:unhideWhenUsed/>
    <w:rsid w:val="00A12665"/>
    <w:pPr>
      <w:spacing w:before="100" w:beforeAutospacing="1" w:after="100" w:afterAutospacing="1" w:line="240" w:lineRule="auto"/>
    </w:pPr>
    <w:rPr>
      <w:sz w:val="24"/>
      <w:szCs w:val="24"/>
      <w:lang w:val="en-US"/>
    </w:rPr>
  </w:style>
  <w:style w:type="character" w:customStyle="1" w:styleId="MeniuneNerezolvat1">
    <w:name w:val="Mențiune Nerezolvat1"/>
    <w:basedOn w:val="DefaultParagraphFont"/>
    <w:uiPriority w:val="99"/>
    <w:semiHidden/>
    <w:unhideWhenUsed/>
    <w:rsid w:val="00A12665"/>
    <w:rPr>
      <w:color w:val="605E5C"/>
      <w:shd w:val="clear" w:color="auto" w:fill="E1DFDD"/>
    </w:rPr>
  </w:style>
  <w:style w:type="paragraph" w:styleId="HTMLPreformatted">
    <w:name w:val="HTML Preformatted"/>
    <w:basedOn w:val="Normal"/>
    <w:link w:val="HTMLPreformattedChar"/>
    <w:uiPriority w:val="99"/>
    <w:semiHidden/>
    <w:unhideWhenUsed/>
    <w:rsid w:val="00A12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szCs w:val="20"/>
      <w:lang w:val="ru-RU" w:eastAsia="ru-RU"/>
    </w:rPr>
  </w:style>
  <w:style w:type="character" w:customStyle="1" w:styleId="HTMLPreformattedChar">
    <w:name w:val="HTML Preformatted Char"/>
    <w:basedOn w:val="DefaultParagraphFont"/>
    <w:link w:val="HTMLPreformatted"/>
    <w:uiPriority w:val="99"/>
    <w:semiHidden/>
    <w:rsid w:val="00A12665"/>
    <w:rPr>
      <w:rFonts w:ascii="Courier New" w:hAnsi="Courier New" w:cs="Courier New"/>
      <w:color w:val="000000"/>
      <w:sz w:val="20"/>
      <w:szCs w:val="20"/>
      <w:lang w:val="ru-RU" w:eastAsia="ru-RU"/>
    </w:rPr>
  </w:style>
  <w:style w:type="character" w:customStyle="1" w:styleId="ListParagraphChar">
    <w:name w:val="List Paragraph Char"/>
    <w:aliases w:val="Citation List Char,본문(내용) Char,List Paragraph (numbered (a)) Char,Akapit z listą BS Char,Bullet1 Char,Bullets Char,Dot pt Char,IBL List Paragraph Char,List Paragraph 1 Char,List Paragraph nowy Char,List Paragraph-ExecSummary Char"/>
    <w:link w:val="ListParagraph"/>
    <w:uiPriority w:val="34"/>
    <w:qFormat/>
    <w:locked/>
    <w:rsid w:val="00A12665"/>
    <w:rPr>
      <w:rFonts w:ascii="Times New Roman" w:hAnsi="Times New Roman"/>
      <w:sz w:val="26"/>
      <w:szCs w:val="18"/>
      <w:lang w:val="ro-RO"/>
    </w:rPr>
  </w:style>
  <w:style w:type="character" w:customStyle="1" w:styleId="FontStyle14">
    <w:name w:val="Font Style14"/>
    <w:uiPriority w:val="99"/>
    <w:rsid w:val="00A12665"/>
    <w:rPr>
      <w:rFonts w:ascii="Times New Roman" w:hAnsi="Times New Roman" w:cs="Times New Roman" w:hint="default"/>
      <w:sz w:val="26"/>
      <w:szCs w:val="26"/>
    </w:rPr>
  </w:style>
  <w:style w:type="numbering" w:customStyle="1" w:styleId="NoList11">
    <w:name w:val="No List11"/>
    <w:next w:val="NoList"/>
    <w:uiPriority w:val="99"/>
    <w:semiHidden/>
    <w:unhideWhenUsed/>
    <w:rsid w:val="00A12665"/>
  </w:style>
  <w:style w:type="paragraph" w:customStyle="1" w:styleId="xmsonormal">
    <w:name w:val="x_msonormal"/>
    <w:basedOn w:val="Normal"/>
    <w:rsid w:val="00A12665"/>
    <w:pPr>
      <w:spacing w:line="240" w:lineRule="auto"/>
    </w:pPr>
    <w:rPr>
      <w:sz w:val="24"/>
      <w:szCs w:val="24"/>
      <w:lang w:val="ru-RU" w:eastAsia="ru-RU"/>
    </w:rPr>
  </w:style>
  <w:style w:type="table" w:customStyle="1" w:styleId="LightShading-Accent611">
    <w:name w:val="Light Shading - Accent 611"/>
    <w:basedOn w:val="TableNormal"/>
    <w:next w:val="LightShading-Accent6"/>
    <w:uiPriority w:val="60"/>
    <w:rsid w:val="00A12665"/>
    <w:pPr>
      <w:spacing w:line="240" w:lineRule="auto"/>
      <w:jc w:val="both"/>
    </w:pPr>
    <w:rPr>
      <w:color w:val="E36C0A"/>
      <w:sz w:val="28"/>
      <w:szCs w:val="28"/>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Hyperlink1">
    <w:name w:val="Hyperlink1"/>
    <w:basedOn w:val="DefaultParagraphFont"/>
    <w:uiPriority w:val="99"/>
    <w:unhideWhenUsed/>
    <w:rsid w:val="00A12665"/>
    <w:rPr>
      <w:color w:val="0000FF"/>
      <w:u w:val="single"/>
    </w:rPr>
  </w:style>
  <w:style w:type="numbering" w:customStyle="1" w:styleId="NoList111">
    <w:name w:val="No List111"/>
    <w:next w:val="NoList"/>
    <w:uiPriority w:val="99"/>
    <w:semiHidden/>
    <w:unhideWhenUsed/>
    <w:rsid w:val="00A12665"/>
  </w:style>
  <w:style w:type="character" w:customStyle="1" w:styleId="Heading2Char1">
    <w:name w:val="Heading 2 Char1"/>
    <w:basedOn w:val="DefaultParagraphFont"/>
    <w:uiPriority w:val="9"/>
    <w:semiHidden/>
    <w:rsid w:val="00A12665"/>
    <w:rPr>
      <w:rFonts w:ascii="Cambria" w:eastAsia="Times New Roman" w:hAnsi="Cambria" w:cs="Times New Roman"/>
      <w:color w:val="365F91"/>
      <w:szCs w:val="26"/>
      <w:lang w:val="ro-RO"/>
    </w:rPr>
  </w:style>
  <w:style w:type="character" w:customStyle="1" w:styleId="2">
    <w:name w:val="Основной текст (2)"/>
    <w:basedOn w:val="DefaultParagraphFont"/>
    <w:rsid w:val="00A1266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ro-RO" w:eastAsia="ro-RO" w:bidi="ro-RO"/>
    </w:rPr>
  </w:style>
  <w:style w:type="character" w:customStyle="1" w:styleId="20">
    <w:name w:val="Основной текст (2)_"/>
    <w:basedOn w:val="DefaultParagraphFont"/>
    <w:rsid w:val="00A12665"/>
    <w:rPr>
      <w:rFonts w:ascii="Bookman Old Style" w:eastAsia="Bookman Old Style" w:hAnsi="Bookman Old Style" w:cs="Bookman Old Style"/>
      <w:b w:val="0"/>
      <w:bCs w:val="0"/>
      <w:i w:val="0"/>
      <w:iCs w:val="0"/>
      <w:smallCaps w:val="0"/>
      <w:strike w:val="0"/>
      <w:sz w:val="15"/>
      <w:szCs w:val="15"/>
      <w:u w:val="none"/>
    </w:rPr>
  </w:style>
  <w:style w:type="paragraph" w:customStyle="1" w:styleId="gmail-msonospacing">
    <w:name w:val="gmail-msonospacing"/>
    <w:basedOn w:val="Normal"/>
    <w:rsid w:val="00A12665"/>
    <w:pPr>
      <w:spacing w:before="100" w:beforeAutospacing="1" w:after="100" w:afterAutospacing="1" w:line="240" w:lineRule="auto"/>
    </w:pPr>
    <w:rPr>
      <w:sz w:val="24"/>
      <w:szCs w:val="24"/>
      <w:lang w:val="en-GB" w:eastAsia="en-GB"/>
    </w:rPr>
  </w:style>
  <w:style w:type="character" w:styleId="BookTitle">
    <w:name w:val="Book Title"/>
    <w:basedOn w:val="DefaultParagraphFont"/>
    <w:uiPriority w:val="33"/>
    <w:qFormat/>
    <w:rsid w:val="00A12665"/>
    <w:rPr>
      <w:b/>
      <w:bCs/>
      <w:i/>
      <w:iCs/>
      <w:spacing w:val="5"/>
    </w:rPr>
  </w:style>
  <w:style w:type="table" w:styleId="LightShading-Accent6">
    <w:name w:val="Light Shading Accent 6"/>
    <w:basedOn w:val="TableNormal"/>
    <w:uiPriority w:val="60"/>
    <w:semiHidden/>
    <w:unhideWhenUsed/>
    <w:rsid w:val="00A12665"/>
    <w:pPr>
      <w:spacing w:line="240" w:lineRule="auto"/>
    </w:pPr>
    <w:rPr>
      <w:color w:val="538135" w:themeColor="accent6" w:themeShade="BF"/>
      <w:szCs w:val="18"/>
      <w:lang w:val="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customStyle="1" w:styleId="Heading2Char2">
    <w:name w:val="Heading 2 Char2"/>
    <w:basedOn w:val="DefaultParagraphFont"/>
    <w:uiPriority w:val="9"/>
    <w:semiHidden/>
    <w:rsid w:val="00A12665"/>
    <w:rPr>
      <w:rFonts w:asciiTheme="majorHAnsi" w:eastAsiaTheme="majorEastAsia" w:hAnsiTheme="majorHAnsi" w:cstheme="majorBidi"/>
      <w:color w:val="2E74B5" w:themeColor="accent1" w:themeShade="BF"/>
      <w:szCs w:val="26"/>
      <w:lang w:val="ro-RO"/>
    </w:rPr>
  </w:style>
  <w:style w:type="character" w:customStyle="1" w:styleId="UnresolvedMention1">
    <w:name w:val="Unresolved Mention1"/>
    <w:basedOn w:val="DefaultParagraphFont"/>
    <w:uiPriority w:val="99"/>
    <w:semiHidden/>
    <w:unhideWhenUsed/>
    <w:rsid w:val="008854A4"/>
    <w:rPr>
      <w:color w:val="605E5C"/>
      <w:shd w:val="clear" w:color="auto" w:fill="E1DFDD"/>
    </w:rPr>
  </w:style>
  <w:style w:type="paragraph" w:customStyle="1" w:styleId="tt">
    <w:name w:val="tt"/>
    <w:basedOn w:val="Normal"/>
    <w:rsid w:val="009615A4"/>
    <w:pPr>
      <w:spacing w:line="240" w:lineRule="auto"/>
      <w:jc w:val="center"/>
    </w:pPr>
    <w:rPr>
      <w:b/>
      <w:bCs/>
      <w:sz w:val="24"/>
      <w:szCs w:val="24"/>
      <w:lang w:val="ru-RU" w:eastAsia="ru-RU"/>
    </w:rPr>
  </w:style>
  <w:style w:type="character" w:customStyle="1" w:styleId="NormalWebChar">
    <w:name w:val="Normal (Web) Char"/>
    <w:link w:val="NormalWeb"/>
    <w:uiPriority w:val="99"/>
    <w:locked/>
    <w:rsid w:val="006A6F86"/>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jc w:val="both"/>
    </w:pPr>
    <w:rPr>
      <w:color w:val="538135"/>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6015">
      <w:bodyDiv w:val="1"/>
      <w:marLeft w:val="0"/>
      <w:marRight w:val="0"/>
      <w:marTop w:val="0"/>
      <w:marBottom w:val="0"/>
      <w:divBdr>
        <w:top w:val="none" w:sz="0" w:space="0" w:color="auto"/>
        <w:left w:val="none" w:sz="0" w:space="0" w:color="auto"/>
        <w:bottom w:val="none" w:sz="0" w:space="0" w:color="auto"/>
        <w:right w:val="none" w:sz="0" w:space="0" w:color="auto"/>
      </w:divBdr>
    </w:div>
    <w:div w:id="2116512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rghei.tomsa@railway.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ghei.tomsa@railway.m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j8s1vdL0+LojanASbB7d8rll4w==">CgMxLjAyCGguZ2pkZ3hzOAByITFsU0JTeFJjaVhZa3F0X3VreXF4bjJYZE1IRTc0Ql9oZA==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1492</Words>
  <Characters>8505</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Lesan</dc:creator>
  <cp:lastModifiedBy>Sabina Resetnic</cp:lastModifiedBy>
  <cp:revision>2</cp:revision>
  <cp:lastPrinted>2024-06-06T10:16:00Z</cp:lastPrinted>
  <dcterms:created xsi:type="dcterms:W3CDTF">2024-10-30T12:51:00Z</dcterms:created>
  <dcterms:modified xsi:type="dcterms:W3CDTF">2024-10-30T12:51:00Z</dcterms:modified>
</cp:coreProperties>
</file>