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07" w:rsidRPr="00610207" w:rsidRDefault="00610207" w:rsidP="00610207">
      <w:pPr>
        <w:tabs>
          <w:tab w:val="left" w:pos="2100"/>
        </w:tabs>
        <w:spacing w:line="240" w:lineRule="auto"/>
        <w:jc w:val="center"/>
        <w:rPr>
          <w:sz w:val="28"/>
          <w:szCs w:val="28"/>
          <w:lang w:val="ro-RO"/>
        </w:rPr>
      </w:pPr>
      <w:r w:rsidRPr="00610207">
        <w:rPr>
          <w:sz w:val="28"/>
          <w:szCs w:val="28"/>
          <w:lang w:val="ro-RO"/>
        </w:rPr>
        <w:t>RAPORTUL</w:t>
      </w:r>
    </w:p>
    <w:p w:rsidR="00610207" w:rsidRPr="0024468F" w:rsidRDefault="00610207" w:rsidP="00610207">
      <w:pPr>
        <w:tabs>
          <w:tab w:val="left" w:pos="2100"/>
        </w:tabs>
        <w:spacing w:line="240" w:lineRule="auto"/>
        <w:ind w:left="-993"/>
        <w:jc w:val="center"/>
        <w:rPr>
          <w:sz w:val="28"/>
          <w:szCs w:val="28"/>
          <w:lang w:val="ro-RO"/>
        </w:rPr>
      </w:pPr>
      <w:r w:rsidRPr="0024468F">
        <w:rPr>
          <w:sz w:val="28"/>
          <w:szCs w:val="28"/>
          <w:lang w:val="ro-RO"/>
        </w:rPr>
        <w:t xml:space="preserve">privind </w:t>
      </w:r>
      <w:r>
        <w:rPr>
          <w:sz w:val="28"/>
          <w:szCs w:val="28"/>
          <w:lang w:val="ro-RO"/>
        </w:rPr>
        <w:t xml:space="preserve"> </w:t>
      </w:r>
      <w:r w:rsidRPr="0024468F">
        <w:rPr>
          <w:sz w:val="28"/>
          <w:szCs w:val="28"/>
          <w:lang w:val="ro-RO"/>
        </w:rPr>
        <w:t xml:space="preserve"> executarea </w:t>
      </w:r>
      <w:r>
        <w:rPr>
          <w:sz w:val="28"/>
          <w:szCs w:val="28"/>
          <w:lang w:val="ro-RO"/>
        </w:rPr>
        <w:t xml:space="preserve"> </w:t>
      </w:r>
      <w:r w:rsidRPr="0024468F">
        <w:rPr>
          <w:sz w:val="28"/>
          <w:szCs w:val="28"/>
          <w:lang w:val="ro-RO"/>
        </w:rPr>
        <w:t xml:space="preserve"> bugetului</w:t>
      </w:r>
      <w:r>
        <w:rPr>
          <w:sz w:val="28"/>
          <w:szCs w:val="28"/>
          <w:lang w:val="ro-RO"/>
        </w:rPr>
        <w:t xml:space="preserve"> </w:t>
      </w:r>
      <w:r w:rsidRPr="0024468F">
        <w:rPr>
          <w:sz w:val="28"/>
          <w:szCs w:val="28"/>
          <w:lang w:val="ro-RO"/>
        </w:rPr>
        <w:t xml:space="preserve">  Ministerului</w:t>
      </w:r>
      <w:r>
        <w:rPr>
          <w:sz w:val="28"/>
          <w:szCs w:val="28"/>
          <w:lang w:val="ro-RO"/>
        </w:rPr>
        <w:t xml:space="preserve"> </w:t>
      </w:r>
      <w:r w:rsidRPr="0024468F">
        <w:rPr>
          <w:sz w:val="28"/>
          <w:szCs w:val="28"/>
          <w:lang w:val="ro-RO"/>
        </w:rPr>
        <w:t xml:space="preserve"> Tineretului și Sportului</w:t>
      </w:r>
      <w:r>
        <w:rPr>
          <w:sz w:val="28"/>
          <w:szCs w:val="28"/>
          <w:lang w:val="ro-RO"/>
        </w:rPr>
        <w:t xml:space="preserve">  pentru anul 2015</w:t>
      </w:r>
    </w:p>
    <w:p w:rsidR="00610207" w:rsidRDefault="00610207" w:rsidP="00610207">
      <w:pPr>
        <w:tabs>
          <w:tab w:val="left" w:pos="2265"/>
        </w:tabs>
        <w:spacing w:line="240" w:lineRule="auto"/>
        <w:rPr>
          <w:lang w:val="ro-RO"/>
        </w:rPr>
      </w:pPr>
      <w:r w:rsidRPr="0024468F">
        <w:rPr>
          <w:sz w:val="28"/>
          <w:szCs w:val="28"/>
          <w:lang w:val="ro-RO"/>
        </w:rPr>
        <w:tab/>
        <w:t xml:space="preserve">      </w:t>
      </w:r>
      <w:r>
        <w:rPr>
          <w:sz w:val="28"/>
          <w:szCs w:val="28"/>
          <w:lang w:val="ro-RO"/>
        </w:rPr>
        <w:t xml:space="preserve"> </w:t>
      </w:r>
    </w:p>
    <w:p w:rsidR="00610207" w:rsidRDefault="00610207" w:rsidP="00610207">
      <w:pPr>
        <w:tabs>
          <w:tab w:val="left" w:pos="2265"/>
        </w:tabs>
        <w:spacing w:line="240" w:lineRule="auto"/>
        <w:rPr>
          <w:lang w:val="ro-RO"/>
        </w:rPr>
      </w:pPr>
      <w:r>
        <w:rPr>
          <w:lang w:val="ro-RO"/>
        </w:rPr>
        <w:t xml:space="preserve">         În   temeiul    Legii  Bugetului   de  Stat  pentru   anul   2015  nr. 72  din   12.04.2015,  Ministerului Tineretului  și  Sportului   i-au  fost  aprobate  limitele  de  cheltuieli  în  sumă  de  169.599,8 mii lei.</w:t>
      </w:r>
    </w:p>
    <w:p w:rsidR="00610207" w:rsidRDefault="00610207" w:rsidP="00610207">
      <w:pPr>
        <w:rPr>
          <w:lang w:val="ro-RO"/>
        </w:rPr>
      </w:pPr>
      <w:r>
        <w:rPr>
          <w:lang w:val="ro-RO"/>
        </w:rPr>
        <w:t xml:space="preserve">          În  rezultatul  rectificării  Legii   bugetului  de  stat  pentru   anul  2015,  limitele  de cheltuieli   au             fost    precizate  în  sumă   de   119.437,1 mii lei,    au  fost   executate   cheltuieli   de casă  în  sumă de 98.398,9 mii lei,  iar cheltuielile   efective  au fost   realizate  în sumă de 95.424,9 mii lei.</w:t>
      </w:r>
    </w:p>
    <w:p w:rsidR="00610207" w:rsidRDefault="00610207" w:rsidP="00610207">
      <w:pPr>
        <w:tabs>
          <w:tab w:val="left" w:pos="2835"/>
        </w:tabs>
        <w:rPr>
          <w:lang w:val="ro-RO"/>
        </w:rPr>
      </w:pPr>
      <w:r>
        <w:rPr>
          <w:lang w:val="ro-RO"/>
        </w:rPr>
        <w:t xml:space="preserve">          În tabelul  de   mai  jos  va  fi   prezentat  tabloul  detaliat de executare a bugetului   ministerului                     pe  anul   2015  pe  subprogramele  de bugetare.</w:t>
      </w:r>
    </w:p>
    <w:p w:rsidR="00610207" w:rsidRDefault="00610207" w:rsidP="00610207">
      <w:pPr>
        <w:tabs>
          <w:tab w:val="left" w:pos="8400"/>
        </w:tabs>
        <w:ind w:right="-426"/>
        <w:rPr>
          <w:lang w:val="ro-RO"/>
        </w:rPr>
      </w:pPr>
      <w:r>
        <w:rPr>
          <w:lang w:val="ro-RO"/>
        </w:rPr>
        <w:tab/>
        <w:t xml:space="preserve">    ( Mii  lei)</w:t>
      </w:r>
    </w:p>
    <w:tbl>
      <w:tblPr>
        <w:tblStyle w:val="a3"/>
        <w:tblW w:w="10915" w:type="dxa"/>
        <w:tblInd w:w="-1026" w:type="dxa"/>
        <w:tblLayout w:type="fixed"/>
        <w:tblLook w:val="04A0"/>
      </w:tblPr>
      <w:tblGrid>
        <w:gridCol w:w="3452"/>
        <w:gridCol w:w="1226"/>
        <w:gridCol w:w="1276"/>
        <w:gridCol w:w="1276"/>
        <w:gridCol w:w="1134"/>
        <w:gridCol w:w="1275"/>
        <w:gridCol w:w="1276"/>
      </w:tblGrid>
      <w:tr w:rsidR="00610207" w:rsidRPr="00565538" w:rsidTr="001E2B94">
        <w:trPr>
          <w:trHeight w:val="450"/>
        </w:trPr>
        <w:tc>
          <w:tcPr>
            <w:tcW w:w="3452" w:type="dxa"/>
            <w:vMerge w:val="restart"/>
          </w:tcPr>
          <w:p w:rsidR="00610207" w:rsidRDefault="00610207" w:rsidP="001E2B94">
            <w:pPr>
              <w:jc w:val="center"/>
              <w:rPr>
                <w:lang w:val="ro-RO"/>
              </w:rPr>
            </w:pPr>
            <w:r>
              <w:rPr>
                <w:lang w:val="ro-RO"/>
              </w:rPr>
              <w:t>Denumirea programului/subprogramului</w:t>
            </w:r>
          </w:p>
        </w:tc>
        <w:tc>
          <w:tcPr>
            <w:tcW w:w="1226" w:type="dxa"/>
            <w:vMerge w:val="restart"/>
          </w:tcPr>
          <w:p w:rsidR="00610207" w:rsidRDefault="00610207" w:rsidP="001E2B94">
            <w:pPr>
              <w:jc w:val="center"/>
              <w:rPr>
                <w:lang w:val="ro-RO"/>
              </w:rPr>
            </w:pPr>
            <w:r>
              <w:rPr>
                <w:lang w:val="ro-RO"/>
              </w:rPr>
              <w:t>Plan aprobat de cheltuieli</w:t>
            </w:r>
          </w:p>
        </w:tc>
        <w:tc>
          <w:tcPr>
            <w:tcW w:w="1276" w:type="dxa"/>
            <w:vMerge w:val="restart"/>
          </w:tcPr>
          <w:p w:rsidR="00610207" w:rsidRDefault="00610207" w:rsidP="001E2B94">
            <w:pPr>
              <w:rPr>
                <w:lang w:val="ro-RO"/>
              </w:rPr>
            </w:pPr>
            <w:r>
              <w:rPr>
                <w:lang w:val="ro-RO"/>
              </w:rPr>
              <w:t xml:space="preserve">      Plan precizat de cheltuieli</w:t>
            </w:r>
          </w:p>
        </w:tc>
        <w:tc>
          <w:tcPr>
            <w:tcW w:w="1276" w:type="dxa"/>
            <w:vMerge w:val="restart"/>
          </w:tcPr>
          <w:p w:rsidR="00610207" w:rsidRDefault="00610207" w:rsidP="001E2B94">
            <w:pPr>
              <w:rPr>
                <w:lang w:val="ro-RO"/>
              </w:rPr>
            </w:pPr>
            <w:r>
              <w:rPr>
                <w:lang w:val="ro-RO"/>
              </w:rPr>
              <w:t>Executat cheltuieli de casă</w:t>
            </w:r>
          </w:p>
        </w:tc>
        <w:tc>
          <w:tcPr>
            <w:tcW w:w="1134" w:type="dxa"/>
            <w:vMerge w:val="restart"/>
          </w:tcPr>
          <w:p w:rsidR="00610207" w:rsidRDefault="00610207" w:rsidP="001E2B94">
            <w:pPr>
              <w:rPr>
                <w:lang w:val="ro-RO"/>
              </w:rPr>
            </w:pPr>
            <w:r>
              <w:rPr>
                <w:lang w:val="ro-RO"/>
              </w:rPr>
              <w:t>Executat cheltuieli efective</w:t>
            </w:r>
          </w:p>
        </w:tc>
        <w:tc>
          <w:tcPr>
            <w:tcW w:w="2551" w:type="dxa"/>
            <w:gridSpan w:val="2"/>
            <w:tcBorders>
              <w:bottom w:val="single" w:sz="4" w:space="0" w:color="auto"/>
            </w:tcBorders>
          </w:tcPr>
          <w:p w:rsidR="00610207" w:rsidRDefault="00610207" w:rsidP="001E2B94">
            <w:pPr>
              <w:rPr>
                <w:lang w:val="ro-RO"/>
              </w:rPr>
            </w:pPr>
            <w:r>
              <w:rPr>
                <w:lang w:val="ro-RO"/>
              </w:rPr>
              <w:t xml:space="preserve"> Devieri de la planul precizat</w:t>
            </w:r>
          </w:p>
        </w:tc>
      </w:tr>
      <w:tr w:rsidR="00610207" w:rsidTr="001E2B94">
        <w:trPr>
          <w:trHeight w:val="360"/>
        </w:trPr>
        <w:tc>
          <w:tcPr>
            <w:tcW w:w="3452" w:type="dxa"/>
            <w:vMerge/>
          </w:tcPr>
          <w:p w:rsidR="00610207" w:rsidRDefault="00610207" w:rsidP="001E2B94">
            <w:pPr>
              <w:jc w:val="center"/>
              <w:rPr>
                <w:lang w:val="ro-RO"/>
              </w:rPr>
            </w:pPr>
          </w:p>
        </w:tc>
        <w:tc>
          <w:tcPr>
            <w:tcW w:w="1226" w:type="dxa"/>
            <w:vMerge/>
          </w:tcPr>
          <w:p w:rsidR="00610207" w:rsidRDefault="00610207" w:rsidP="001E2B94">
            <w:pPr>
              <w:jc w:val="center"/>
              <w:rPr>
                <w:lang w:val="ro-RO"/>
              </w:rPr>
            </w:pPr>
          </w:p>
        </w:tc>
        <w:tc>
          <w:tcPr>
            <w:tcW w:w="1276" w:type="dxa"/>
            <w:vMerge/>
          </w:tcPr>
          <w:p w:rsidR="00610207" w:rsidRDefault="00610207" w:rsidP="001E2B94">
            <w:pPr>
              <w:rPr>
                <w:lang w:val="ro-RO"/>
              </w:rPr>
            </w:pPr>
          </w:p>
        </w:tc>
        <w:tc>
          <w:tcPr>
            <w:tcW w:w="1276" w:type="dxa"/>
            <w:vMerge/>
          </w:tcPr>
          <w:p w:rsidR="00610207" w:rsidRDefault="00610207" w:rsidP="001E2B94">
            <w:pPr>
              <w:rPr>
                <w:lang w:val="ro-RO"/>
              </w:rPr>
            </w:pPr>
          </w:p>
        </w:tc>
        <w:tc>
          <w:tcPr>
            <w:tcW w:w="1134" w:type="dxa"/>
            <w:vMerge/>
          </w:tcPr>
          <w:p w:rsidR="00610207" w:rsidRDefault="00610207" w:rsidP="001E2B94">
            <w:pPr>
              <w:rPr>
                <w:lang w:val="ro-RO"/>
              </w:rPr>
            </w:pPr>
          </w:p>
        </w:tc>
        <w:tc>
          <w:tcPr>
            <w:tcW w:w="1275" w:type="dxa"/>
            <w:tcBorders>
              <w:top w:val="single" w:sz="4" w:space="0" w:color="auto"/>
              <w:right w:val="single" w:sz="4" w:space="0" w:color="auto"/>
            </w:tcBorders>
          </w:tcPr>
          <w:p w:rsidR="00610207" w:rsidRDefault="00610207" w:rsidP="001E2B94">
            <w:pPr>
              <w:rPr>
                <w:lang w:val="ro-RO"/>
              </w:rPr>
            </w:pPr>
            <w:r>
              <w:rPr>
                <w:lang w:val="ro-RO"/>
              </w:rPr>
              <w:t>Cheltuieli de   casă</w:t>
            </w:r>
          </w:p>
        </w:tc>
        <w:tc>
          <w:tcPr>
            <w:tcW w:w="1276" w:type="dxa"/>
            <w:tcBorders>
              <w:top w:val="single" w:sz="4" w:space="0" w:color="auto"/>
              <w:left w:val="single" w:sz="4" w:space="0" w:color="auto"/>
            </w:tcBorders>
          </w:tcPr>
          <w:p w:rsidR="00610207" w:rsidRDefault="00610207" w:rsidP="001E2B94">
            <w:pPr>
              <w:rPr>
                <w:lang w:val="ro-RO"/>
              </w:rPr>
            </w:pPr>
            <w:r>
              <w:rPr>
                <w:lang w:val="ro-RO"/>
              </w:rPr>
              <w:t>Cheltuieli efective</w:t>
            </w:r>
          </w:p>
        </w:tc>
      </w:tr>
      <w:tr w:rsidR="00610207" w:rsidRPr="00F46A2C" w:rsidTr="001E2B94">
        <w:tc>
          <w:tcPr>
            <w:tcW w:w="3452" w:type="dxa"/>
          </w:tcPr>
          <w:p w:rsidR="00610207" w:rsidRDefault="00610207" w:rsidP="001E2B94">
            <w:pPr>
              <w:jc w:val="center"/>
              <w:rPr>
                <w:lang w:val="ro-RO"/>
              </w:rPr>
            </w:pPr>
            <w:r>
              <w:rPr>
                <w:lang w:val="ro-RO"/>
              </w:rPr>
              <w:t xml:space="preserve">Program  </w:t>
            </w:r>
            <w:r>
              <w:rPr>
                <w:lang w:val="en-US"/>
              </w:rPr>
              <w:t>“</w:t>
            </w:r>
            <w:r>
              <w:rPr>
                <w:lang w:val="ro-RO"/>
              </w:rPr>
              <w:t>Tineret  și sport”, total</w:t>
            </w:r>
          </w:p>
        </w:tc>
        <w:tc>
          <w:tcPr>
            <w:tcW w:w="1226" w:type="dxa"/>
          </w:tcPr>
          <w:p w:rsidR="00610207" w:rsidRDefault="00610207" w:rsidP="001E2B94">
            <w:pPr>
              <w:jc w:val="center"/>
              <w:rPr>
                <w:lang w:val="ro-RO"/>
              </w:rPr>
            </w:pPr>
            <w:r>
              <w:rPr>
                <w:lang w:val="ro-RO"/>
              </w:rPr>
              <w:t>169.599,8</w:t>
            </w:r>
          </w:p>
        </w:tc>
        <w:tc>
          <w:tcPr>
            <w:tcW w:w="1276" w:type="dxa"/>
          </w:tcPr>
          <w:p w:rsidR="00610207" w:rsidRDefault="00610207" w:rsidP="001E2B94">
            <w:pPr>
              <w:rPr>
                <w:lang w:val="ro-RO"/>
              </w:rPr>
            </w:pPr>
            <w:r>
              <w:rPr>
                <w:lang w:val="ro-RO"/>
              </w:rPr>
              <w:t>119.437,1</w:t>
            </w:r>
          </w:p>
        </w:tc>
        <w:tc>
          <w:tcPr>
            <w:tcW w:w="1276" w:type="dxa"/>
          </w:tcPr>
          <w:p w:rsidR="00610207" w:rsidRDefault="00610207" w:rsidP="001E2B94">
            <w:pPr>
              <w:rPr>
                <w:lang w:val="ro-RO"/>
              </w:rPr>
            </w:pPr>
            <w:r>
              <w:rPr>
                <w:lang w:val="ro-RO"/>
              </w:rPr>
              <w:t xml:space="preserve">  98.398,9</w:t>
            </w:r>
          </w:p>
        </w:tc>
        <w:tc>
          <w:tcPr>
            <w:tcW w:w="1134" w:type="dxa"/>
          </w:tcPr>
          <w:p w:rsidR="00610207" w:rsidRDefault="00610207" w:rsidP="001E2B94">
            <w:pPr>
              <w:rPr>
                <w:lang w:val="ro-RO"/>
              </w:rPr>
            </w:pPr>
            <w:r>
              <w:rPr>
                <w:lang w:val="ro-RO"/>
              </w:rPr>
              <w:t>95.424,9</w:t>
            </w:r>
          </w:p>
        </w:tc>
        <w:tc>
          <w:tcPr>
            <w:tcW w:w="1275" w:type="dxa"/>
            <w:tcBorders>
              <w:right w:val="single" w:sz="4" w:space="0" w:color="auto"/>
            </w:tcBorders>
          </w:tcPr>
          <w:p w:rsidR="00610207" w:rsidRDefault="00610207" w:rsidP="001E2B94">
            <w:pPr>
              <w:rPr>
                <w:lang w:val="ro-RO"/>
              </w:rPr>
            </w:pPr>
            <w:r>
              <w:rPr>
                <w:lang w:val="ro-RO"/>
              </w:rPr>
              <w:t xml:space="preserve">    -21.038,2</w:t>
            </w:r>
          </w:p>
        </w:tc>
        <w:tc>
          <w:tcPr>
            <w:tcW w:w="1276" w:type="dxa"/>
            <w:tcBorders>
              <w:left w:val="single" w:sz="4" w:space="0" w:color="auto"/>
            </w:tcBorders>
          </w:tcPr>
          <w:p w:rsidR="00610207" w:rsidRDefault="00610207" w:rsidP="001E2B94">
            <w:pPr>
              <w:rPr>
                <w:lang w:val="ro-RO"/>
              </w:rPr>
            </w:pPr>
            <w:r>
              <w:rPr>
                <w:lang w:val="ro-RO"/>
              </w:rPr>
              <w:t>-24.012,2</w:t>
            </w:r>
          </w:p>
        </w:tc>
      </w:tr>
      <w:tr w:rsidR="00610207" w:rsidRPr="00F46A2C" w:rsidTr="001E2B94">
        <w:tc>
          <w:tcPr>
            <w:tcW w:w="3452" w:type="dxa"/>
          </w:tcPr>
          <w:p w:rsidR="00610207" w:rsidRPr="00F46A2C" w:rsidRDefault="00610207" w:rsidP="001E2B94">
            <w:pPr>
              <w:jc w:val="center"/>
              <w:rPr>
                <w:lang w:val="en-US"/>
              </w:rPr>
            </w:pPr>
            <w:r>
              <w:rPr>
                <w:lang w:val="en-US"/>
              </w:rPr>
              <w:t>1.Subprogram “</w:t>
            </w:r>
            <w:proofErr w:type="spellStart"/>
            <w:r>
              <w:rPr>
                <w:lang w:val="en-US"/>
              </w:rPr>
              <w:t>Politici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domeniul</w:t>
            </w:r>
            <w:proofErr w:type="spellEnd"/>
            <w:r>
              <w:rPr>
                <w:lang w:val="en-US"/>
              </w:rPr>
              <w:t xml:space="preserve"> </w:t>
            </w:r>
            <w:proofErr w:type="spellStart"/>
            <w:r>
              <w:rPr>
                <w:lang w:val="en-US"/>
              </w:rPr>
              <w:t>tineretului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sportului</w:t>
            </w:r>
            <w:proofErr w:type="spellEnd"/>
            <w:r>
              <w:rPr>
                <w:lang w:val="en-US"/>
              </w:rPr>
              <w:t>”</w:t>
            </w:r>
          </w:p>
        </w:tc>
        <w:tc>
          <w:tcPr>
            <w:tcW w:w="1226" w:type="dxa"/>
          </w:tcPr>
          <w:p w:rsidR="00610207" w:rsidRDefault="00610207" w:rsidP="001E2B94">
            <w:pPr>
              <w:jc w:val="center"/>
              <w:rPr>
                <w:lang w:val="ro-RO"/>
              </w:rPr>
            </w:pPr>
          </w:p>
          <w:p w:rsidR="00610207" w:rsidRDefault="00610207" w:rsidP="001E2B94">
            <w:pPr>
              <w:jc w:val="center"/>
              <w:rPr>
                <w:lang w:val="ro-RO"/>
              </w:rPr>
            </w:pPr>
            <w:r>
              <w:rPr>
                <w:lang w:val="ro-RO"/>
              </w:rPr>
              <w:t>5.939,0</w:t>
            </w:r>
          </w:p>
        </w:tc>
        <w:tc>
          <w:tcPr>
            <w:tcW w:w="1276" w:type="dxa"/>
          </w:tcPr>
          <w:p w:rsidR="00610207" w:rsidRDefault="00610207" w:rsidP="001E2B94">
            <w:pPr>
              <w:rPr>
                <w:lang w:val="ro-RO"/>
              </w:rPr>
            </w:pPr>
          </w:p>
          <w:p w:rsidR="00610207" w:rsidRDefault="00610207" w:rsidP="001E2B94">
            <w:pPr>
              <w:rPr>
                <w:lang w:val="ro-RO"/>
              </w:rPr>
            </w:pPr>
            <w:r>
              <w:rPr>
                <w:lang w:val="ro-RO"/>
              </w:rPr>
              <w:t xml:space="preserve">     6.472.4</w:t>
            </w:r>
          </w:p>
        </w:tc>
        <w:tc>
          <w:tcPr>
            <w:tcW w:w="1276" w:type="dxa"/>
          </w:tcPr>
          <w:p w:rsidR="00610207" w:rsidRDefault="00610207" w:rsidP="001E2B94">
            <w:pPr>
              <w:rPr>
                <w:lang w:val="ro-RO"/>
              </w:rPr>
            </w:pPr>
          </w:p>
          <w:p w:rsidR="00610207" w:rsidRDefault="00610207" w:rsidP="001E2B94">
            <w:pPr>
              <w:rPr>
                <w:lang w:val="ro-RO"/>
              </w:rPr>
            </w:pPr>
            <w:r>
              <w:rPr>
                <w:lang w:val="ro-RO"/>
              </w:rPr>
              <w:t xml:space="preserve">    6.361,2</w:t>
            </w:r>
          </w:p>
        </w:tc>
        <w:tc>
          <w:tcPr>
            <w:tcW w:w="1134" w:type="dxa"/>
          </w:tcPr>
          <w:p w:rsidR="00610207" w:rsidRDefault="00610207" w:rsidP="001E2B94">
            <w:pPr>
              <w:rPr>
                <w:lang w:val="ro-RO"/>
              </w:rPr>
            </w:pPr>
          </w:p>
          <w:p w:rsidR="00610207" w:rsidRDefault="00610207" w:rsidP="001E2B94">
            <w:pPr>
              <w:rPr>
                <w:lang w:val="ro-RO"/>
              </w:rPr>
            </w:pPr>
            <w:r>
              <w:rPr>
                <w:lang w:val="ro-RO"/>
              </w:rPr>
              <w:t xml:space="preserve">  6.318,8</w:t>
            </w:r>
          </w:p>
        </w:tc>
        <w:tc>
          <w:tcPr>
            <w:tcW w:w="1275" w:type="dxa"/>
            <w:tcBorders>
              <w:right w:val="single" w:sz="4" w:space="0" w:color="auto"/>
            </w:tcBorders>
          </w:tcPr>
          <w:p w:rsidR="00610207" w:rsidRDefault="00610207" w:rsidP="001E2B94">
            <w:pPr>
              <w:rPr>
                <w:lang w:val="ro-RO"/>
              </w:rPr>
            </w:pPr>
          </w:p>
          <w:p w:rsidR="00610207" w:rsidRDefault="00610207" w:rsidP="001E2B94">
            <w:pPr>
              <w:rPr>
                <w:lang w:val="ro-RO"/>
              </w:rPr>
            </w:pPr>
            <w:r>
              <w:rPr>
                <w:lang w:val="ro-RO"/>
              </w:rPr>
              <w:t xml:space="preserve">         -111,2</w:t>
            </w:r>
          </w:p>
        </w:tc>
        <w:tc>
          <w:tcPr>
            <w:tcW w:w="1276" w:type="dxa"/>
            <w:tcBorders>
              <w:left w:val="single" w:sz="4" w:space="0" w:color="auto"/>
            </w:tcBorders>
          </w:tcPr>
          <w:p w:rsidR="00610207" w:rsidRDefault="00610207" w:rsidP="001E2B94">
            <w:pPr>
              <w:rPr>
                <w:lang w:val="ro-RO"/>
              </w:rPr>
            </w:pPr>
          </w:p>
          <w:p w:rsidR="00610207" w:rsidRDefault="00610207" w:rsidP="001E2B94">
            <w:pPr>
              <w:rPr>
                <w:lang w:val="ro-RO"/>
              </w:rPr>
            </w:pPr>
            <w:r>
              <w:rPr>
                <w:lang w:val="ro-RO"/>
              </w:rPr>
              <w:t xml:space="preserve">    -153,6</w:t>
            </w:r>
          </w:p>
        </w:tc>
      </w:tr>
      <w:tr w:rsidR="00610207" w:rsidRPr="00F46A2C" w:rsidTr="001E2B94">
        <w:tc>
          <w:tcPr>
            <w:tcW w:w="3452" w:type="dxa"/>
          </w:tcPr>
          <w:p w:rsidR="00610207" w:rsidRPr="00F46A2C" w:rsidRDefault="00610207" w:rsidP="001E2B94">
            <w:pPr>
              <w:jc w:val="center"/>
              <w:rPr>
                <w:lang w:val="en-US"/>
              </w:rPr>
            </w:pPr>
            <w:r>
              <w:rPr>
                <w:lang w:val="en-US"/>
              </w:rPr>
              <w:t>2.Subprogram  “Sport”</w:t>
            </w:r>
          </w:p>
        </w:tc>
        <w:tc>
          <w:tcPr>
            <w:tcW w:w="1226" w:type="dxa"/>
          </w:tcPr>
          <w:p w:rsidR="00610207" w:rsidRDefault="00610207" w:rsidP="001E2B94">
            <w:pPr>
              <w:jc w:val="center"/>
              <w:rPr>
                <w:lang w:val="ro-RO"/>
              </w:rPr>
            </w:pPr>
            <w:r>
              <w:rPr>
                <w:lang w:val="ro-RO"/>
              </w:rPr>
              <w:t>141.591,4</w:t>
            </w:r>
          </w:p>
        </w:tc>
        <w:tc>
          <w:tcPr>
            <w:tcW w:w="1276" w:type="dxa"/>
          </w:tcPr>
          <w:p w:rsidR="00610207" w:rsidRDefault="00610207" w:rsidP="001E2B94">
            <w:pPr>
              <w:rPr>
                <w:lang w:val="ro-RO"/>
              </w:rPr>
            </w:pPr>
            <w:r>
              <w:rPr>
                <w:lang w:val="ro-RO"/>
              </w:rPr>
              <w:t>100.895,3</w:t>
            </w:r>
          </w:p>
        </w:tc>
        <w:tc>
          <w:tcPr>
            <w:tcW w:w="1276" w:type="dxa"/>
          </w:tcPr>
          <w:p w:rsidR="00610207" w:rsidRDefault="00610207" w:rsidP="001E2B94">
            <w:pPr>
              <w:rPr>
                <w:lang w:val="ro-RO"/>
              </w:rPr>
            </w:pPr>
            <w:r>
              <w:rPr>
                <w:lang w:val="ro-RO"/>
              </w:rPr>
              <w:t xml:space="preserve">  86.984,0</w:t>
            </w:r>
          </w:p>
        </w:tc>
        <w:tc>
          <w:tcPr>
            <w:tcW w:w="1134" w:type="dxa"/>
          </w:tcPr>
          <w:p w:rsidR="00610207" w:rsidRDefault="00610207" w:rsidP="001E2B94">
            <w:pPr>
              <w:rPr>
                <w:lang w:val="ro-RO"/>
              </w:rPr>
            </w:pPr>
            <w:r>
              <w:rPr>
                <w:lang w:val="ro-RO"/>
              </w:rPr>
              <w:t>81.886,2</w:t>
            </w:r>
          </w:p>
        </w:tc>
        <w:tc>
          <w:tcPr>
            <w:tcW w:w="1275" w:type="dxa"/>
            <w:tcBorders>
              <w:right w:val="single" w:sz="4" w:space="0" w:color="auto"/>
            </w:tcBorders>
          </w:tcPr>
          <w:p w:rsidR="00610207" w:rsidRDefault="00610207" w:rsidP="001E2B94">
            <w:pPr>
              <w:rPr>
                <w:lang w:val="ro-RO"/>
              </w:rPr>
            </w:pPr>
            <w:r>
              <w:rPr>
                <w:lang w:val="ro-RO"/>
              </w:rPr>
              <w:t xml:space="preserve">    -13.911,3</w:t>
            </w:r>
          </w:p>
        </w:tc>
        <w:tc>
          <w:tcPr>
            <w:tcW w:w="1276" w:type="dxa"/>
            <w:tcBorders>
              <w:left w:val="single" w:sz="4" w:space="0" w:color="auto"/>
            </w:tcBorders>
          </w:tcPr>
          <w:p w:rsidR="00610207" w:rsidRDefault="00610207" w:rsidP="001E2B94">
            <w:pPr>
              <w:rPr>
                <w:lang w:val="ro-RO"/>
              </w:rPr>
            </w:pPr>
            <w:r>
              <w:rPr>
                <w:lang w:val="ro-RO"/>
              </w:rPr>
              <w:t>-19.009,1</w:t>
            </w:r>
          </w:p>
        </w:tc>
      </w:tr>
      <w:tr w:rsidR="00610207" w:rsidRPr="00F46A2C" w:rsidTr="001E2B94">
        <w:tc>
          <w:tcPr>
            <w:tcW w:w="3452" w:type="dxa"/>
          </w:tcPr>
          <w:p w:rsidR="00610207" w:rsidRDefault="00610207" w:rsidP="001E2B94">
            <w:pPr>
              <w:jc w:val="center"/>
              <w:rPr>
                <w:lang w:val="ro-RO"/>
              </w:rPr>
            </w:pPr>
            <w:r>
              <w:rPr>
                <w:lang w:val="ro-RO"/>
              </w:rPr>
              <w:t>3.Subprogram ”Tineret”</w:t>
            </w:r>
          </w:p>
        </w:tc>
        <w:tc>
          <w:tcPr>
            <w:tcW w:w="1226" w:type="dxa"/>
          </w:tcPr>
          <w:p w:rsidR="00610207" w:rsidRDefault="00610207" w:rsidP="001E2B94">
            <w:pPr>
              <w:jc w:val="center"/>
              <w:rPr>
                <w:lang w:val="ro-RO"/>
              </w:rPr>
            </w:pPr>
            <w:r>
              <w:rPr>
                <w:lang w:val="ro-RO"/>
              </w:rPr>
              <w:t>22.069,4</w:t>
            </w:r>
          </w:p>
        </w:tc>
        <w:tc>
          <w:tcPr>
            <w:tcW w:w="1276" w:type="dxa"/>
          </w:tcPr>
          <w:p w:rsidR="00610207" w:rsidRDefault="00610207" w:rsidP="001E2B94">
            <w:pPr>
              <w:rPr>
                <w:lang w:val="ro-RO"/>
              </w:rPr>
            </w:pPr>
            <w:r>
              <w:rPr>
                <w:lang w:val="ro-RO"/>
              </w:rPr>
              <w:t xml:space="preserve">   12.069,4</w:t>
            </w:r>
          </w:p>
        </w:tc>
        <w:tc>
          <w:tcPr>
            <w:tcW w:w="1276" w:type="dxa"/>
          </w:tcPr>
          <w:p w:rsidR="00610207" w:rsidRDefault="00610207" w:rsidP="001E2B94">
            <w:pPr>
              <w:rPr>
                <w:lang w:val="ro-RO"/>
              </w:rPr>
            </w:pPr>
            <w:r>
              <w:rPr>
                <w:lang w:val="ro-RO"/>
              </w:rPr>
              <w:t xml:space="preserve">    5.053,7</w:t>
            </w:r>
          </w:p>
        </w:tc>
        <w:tc>
          <w:tcPr>
            <w:tcW w:w="1134" w:type="dxa"/>
          </w:tcPr>
          <w:p w:rsidR="00610207" w:rsidRDefault="00610207" w:rsidP="001E2B94">
            <w:pPr>
              <w:rPr>
                <w:lang w:val="ro-RO"/>
              </w:rPr>
            </w:pPr>
            <w:r>
              <w:rPr>
                <w:lang w:val="ro-RO"/>
              </w:rPr>
              <w:t xml:space="preserve">  7.219,9</w:t>
            </w:r>
          </w:p>
        </w:tc>
        <w:tc>
          <w:tcPr>
            <w:tcW w:w="1275" w:type="dxa"/>
            <w:tcBorders>
              <w:right w:val="single" w:sz="4" w:space="0" w:color="auto"/>
            </w:tcBorders>
          </w:tcPr>
          <w:p w:rsidR="00610207" w:rsidRDefault="00610207" w:rsidP="001E2B94">
            <w:pPr>
              <w:rPr>
                <w:lang w:val="ro-RO"/>
              </w:rPr>
            </w:pPr>
            <w:r>
              <w:rPr>
                <w:lang w:val="ro-RO"/>
              </w:rPr>
              <w:t xml:space="preserve">      -7.015,7</w:t>
            </w:r>
          </w:p>
        </w:tc>
        <w:tc>
          <w:tcPr>
            <w:tcW w:w="1276" w:type="dxa"/>
            <w:tcBorders>
              <w:left w:val="single" w:sz="4" w:space="0" w:color="auto"/>
            </w:tcBorders>
          </w:tcPr>
          <w:p w:rsidR="00610207" w:rsidRDefault="00610207" w:rsidP="001E2B94">
            <w:pPr>
              <w:rPr>
                <w:lang w:val="ro-RO"/>
              </w:rPr>
            </w:pPr>
            <w:r>
              <w:rPr>
                <w:lang w:val="ro-RO"/>
              </w:rPr>
              <w:t xml:space="preserve">  -4.849,5</w:t>
            </w:r>
          </w:p>
        </w:tc>
      </w:tr>
    </w:tbl>
    <w:p w:rsidR="00610207" w:rsidRDefault="00610207" w:rsidP="00610207">
      <w:pPr>
        <w:rPr>
          <w:lang w:val="ro-RO"/>
        </w:rPr>
      </w:pPr>
    </w:p>
    <w:p w:rsidR="00610207" w:rsidRDefault="00610207" w:rsidP="00610207">
      <w:pPr>
        <w:rPr>
          <w:lang w:val="en-US"/>
        </w:rPr>
      </w:pPr>
      <w:r>
        <w:rPr>
          <w:lang w:val="ro-RO"/>
        </w:rPr>
        <w:t xml:space="preserve">           Din tabelul  de  mai  sus  rezultă  că  nevalorificarea   limitelor  de cheltuieli  a avut   loc  pe toate             3 subprograme. Cel  mai  mare  procent  de  neexecutare  i-a  revenit  </w:t>
      </w:r>
      <w:proofErr w:type="spellStart"/>
      <w:r>
        <w:rPr>
          <w:lang w:val="ro-RO"/>
        </w:rPr>
        <w:t>subrpogramului</w:t>
      </w:r>
      <w:proofErr w:type="spellEnd"/>
      <w:r>
        <w:rPr>
          <w:lang w:val="ro-RO"/>
        </w:rPr>
        <w:t xml:space="preserve">   ’’</w:t>
      </w:r>
      <w:proofErr w:type="spellStart"/>
      <w:r>
        <w:rPr>
          <w:lang w:val="ro-RO"/>
        </w:rPr>
        <w:t>Tineret</w:t>
      </w:r>
      <w:proofErr w:type="spellEnd"/>
      <w:r>
        <w:rPr>
          <w:lang w:val="ro-RO"/>
        </w:rPr>
        <w:t>”.</w:t>
      </w:r>
    </w:p>
    <w:p w:rsidR="00610207" w:rsidRDefault="00610207" w:rsidP="00610207">
      <w:pPr>
        <w:rPr>
          <w:lang w:val="en-US"/>
        </w:rPr>
      </w:pPr>
      <w:r>
        <w:rPr>
          <w:lang w:val="en-US"/>
        </w:rPr>
        <w:t xml:space="preserve">        </w:t>
      </w:r>
      <w:proofErr w:type="spellStart"/>
      <w:r>
        <w:rPr>
          <w:lang w:val="en-US"/>
        </w:rPr>
        <w:t>Subprogramul</w:t>
      </w:r>
      <w:proofErr w:type="spellEnd"/>
      <w:r>
        <w:rPr>
          <w:lang w:val="en-US"/>
        </w:rPr>
        <w:t xml:space="preserve">    ”Sport</w:t>
      </w:r>
      <w:proofErr w:type="gramStart"/>
      <w:r>
        <w:rPr>
          <w:lang w:val="en-US"/>
        </w:rPr>
        <w:t>”  include</w:t>
      </w:r>
      <w:proofErr w:type="gramEnd"/>
      <w:r>
        <w:rPr>
          <w:lang w:val="en-US"/>
        </w:rPr>
        <w:t xml:space="preserve">    </w:t>
      </w:r>
      <w:proofErr w:type="spellStart"/>
      <w:r>
        <w:rPr>
          <w:lang w:val="en-US"/>
        </w:rPr>
        <w:t>cheltuieli</w:t>
      </w:r>
      <w:proofErr w:type="spellEnd"/>
      <w:r>
        <w:rPr>
          <w:lang w:val="en-US"/>
        </w:rPr>
        <w:t xml:space="preserve"> ,   care se   </w:t>
      </w:r>
      <w:proofErr w:type="spellStart"/>
      <w:r>
        <w:rPr>
          <w:lang w:val="en-US"/>
        </w:rPr>
        <w:t>divizează</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tipuri</w:t>
      </w:r>
      <w:proofErr w:type="spellEnd"/>
      <w:r>
        <w:rPr>
          <w:lang w:val="en-US"/>
        </w:rPr>
        <w:t xml:space="preserve">,  conform   </w:t>
      </w:r>
      <w:proofErr w:type="spellStart"/>
      <w:r>
        <w:rPr>
          <w:lang w:val="en-US"/>
        </w:rPr>
        <w:t>tabelei</w:t>
      </w:r>
      <w:proofErr w:type="spellEnd"/>
      <w:r>
        <w:rPr>
          <w:lang w:val="en-US"/>
        </w:rPr>
        <w:t xml:space="preserve">  de               </w:t>
      </w:r>
      <w:proofErr w:type="spellStart"/>
      <w:r>
        <w:rPr>
          <w:lang w:val="en-US"/>
        </w:rPr>
        <w:t>mai</w:t>
      </w:r>
      <w:proofErr w:type="spellEnd"/>
      <w:r>
        <w:rPr>
          <w:lang w:val="en-US"/>
        </w:rPr>
        <w:t xml:space="preserve"> </w:t>
      </w:r>
      <w:proofErr w:type="spellStart"/>
      <w:r>
        <w:rPr>
          <w:lang w:val="en-US"/>
        </w:rPr>
        <w:t>jos</w:t>
      </w:r>
      <w:proofErr w:type="spellEnd"/>
      <w:r>
        <w:rPr>
          <w:lang w:val="en-US"/>
        </w:rPr>
        <w:t>.</w:t>
      </w:r>
    </w:p>
    <w:p w:rsidR="00610207" w:rsidRDefault="00610207" w:rsidP="00610207">
      <w:pPr>
        <w:tabs>
          <w:tab w:val="left" w:pos="8400"/>
        </w:tabs>
        <w:rPr>
          <w:lang w:val="ro-RO"/>
        </w:rPr>
      </w:pPr>
      <w:r>
        <w:rPr>
          <w:lang w:val="ro-RO"/>
        </w:rPr>
        <w:tab/>
        <w:t xml:space="preserve">    ( Mii lei)</w:t>
      </w:r>
    </w:p>
    <w:tbl>
      <w:tblPr>
        <w:tblStyle w:val="a3"/>
        <w:tblW w:w="0" w:type="auto"/>
        <w:tblInd w:w="-1026" w:type="dxa"/>
        <w:tblLook w:val="04A0"/>
      </w:tblPr>
      <w:tblGrid>
        <w:gridCol w:w="2977"/>
        <w:gridCol w:w="1322"/>
        <w:gridCol w:w="1371"/>
        <w:gridCol w:w="1276"/>
        <w:gridCol w:w="1134"/>
        <w:gridCol w:w="1134"/>
        <w:gridCol w:w="1383"/>
      </w:tblGrid>
      <w:tr w:rsidR="00610207" w:rsidTr="001E2B94">
        <w:trPr>
          <w:trHeight w:val="486"/>
        </w:trPr>
        <w:tc>
          <w:tcPr>
            <w:tcW w:w="2977" w:type="dxa"/>
            <w:vMerge w:val="restart"/>
          </w:tcPr>
          <w:p w:rsidR="00610207" w:rsidRDefault="00610207" w:rsidP="001E2B94">
            <w:pPr>
              <w:rPr>
                <w:lang w:val="ro-RO"/>
              </w:rPr>
            </w:pPr>
            <w:r>
              <w:rPr>
                <w:lang w:val="ro-RO"/>
              </w:rPr>
              <w:t xml:space="preserve">Denumirea cheltuielilor </w:t>
            </w:r>
          </w:p>
          <w:p w:rsidR="00610207" w:rsidRDefault="00610207" w:rsidP="001E2B94">
            <w:pPr>
              <w:rPr>
                <w:lang w:val="ro-RO"/>
              </w:rPr>
            </w:pPr>
            <w:r>
              <w:rPr>
                <w:lang w:val="ro-RO"/>
              </w:rPr>
              <w:t>În  domeniul sportului</w:t>
            </w:r>
          </w:p>
          <w:p w:rsidR="00610207" w:rsidRDefault="00610207" w:rsidP="001E2B94">
            <w:pPr>
              <w:rPr>
                <w:lang w:val="ro-RO"/>
              </w:rPr>
            </w:pPr>
          </w:p>
          <w:p w:rsidR="00610207" w:rsidRDefault="00610207" w:rsidP="001E2B94">
            <w:pPr>
              <w:rPr>
                <w:lang w:val="ro-RO"/>
              </w:rPr>
            </w:pPr>
          </w:p>
        </w:tc>
        <w:tc>
          <w:tcPr>
            <w:tcW w:w="1322" w:type="dxa"/>
            <w:vMerge w:val="restart"/>
          </w:tcPr>
          <w:p w:rsidR="00610207" w:rsidRDefault="00610207" w:rsidP="001E2B94">
            <w:pPr>
              <w:rPr>
                <w:lang w:val="ro-RO"/>
              </w:rPr>
            </w:pPr>
            <w:r>
              <w:rPr>
                <w:lang w:val="ro-RO"/>
              </w:rPr>
              <w:t>Plan aprobat de cheltuieli</w:t>
            </w:r>
          </w:p>
          <w:p w:rsidR="00610207" w:rsidRDefault="00610207" w:rsidP="001E2B94">
            <w:pPr>
              <w:rPr>
                <w:lang w:val="ro-RO"/>
              </w:rPr>
            </w:pPr>
          </w:p>
          <w:p w:rsidR="00610207" w:rsidRDefault="00610207" w:rsidP="001E2B94">
            <w:pPr>
              <w:rPr>
                <w:lang w:val="ro-RO"/>
              </w:rPr>
            </w:pPr>
          </w:p>
        </w:tc>
        <w:tc>
          <w:tcPr>
            <w:tcW w:w="1371" w:type="dxa"/>
            <w:vMerge w:val="restart"/>
          </w:tcPr>
          <w:p w:rsidR="00610207" w:rsidRDefault="00610207" w:rsidP="001E2B94">
            <w:pPr>
              <w:rPr>
                <w:lang w:val="ro-RO"/>
              </w:rPr>
            </w:pPr>
            <w:r>
              <w:rPr>
                <w:lang w:val="ro-RO"/>
              </w:rPr>
              <w:t>Plan precizat de cheltuieli</w:t>
            </w:r>
          </w:p>
          <w:p w:rsidR="00610207" w:rsidRDefault="00610207" w:rsidP="001E2B94">
            <w:pPr>
              <w:rPr>
                <w:lang w:val="ro-RO"/>
              </w:rPr>
            </w:pPr>
          </w:p>
          <w:p w:rsidR="00610207" w:rsidRDefault="00610207" w:rsidP="001E2B94">
            <w:pPr>
              <w:rPr>
                <w:lang w:val="ro-RO"/>
              </w:rPr>
            </w:pPr>
          </w:p>
        </w:tc>
        <w:tc>
          <w:tcPr>
            <w:tcW w:w="1276" w:type="dxa"/>
            <w:vMerge w:val="restart"/>
          </w:tcPr>
          <w:p w:rsidR="00610207" w:rsidRDefault="00610207" w:rsidP="001E2B94">
            <w:pPr>
              <w:rPr>
                <w:lang w:val="ro-RO"/>
              </w:rPr>
            </w:pPr>
            <w:r>
              <w:rPr>
                <w:lang w:val="ro-RO"/>
              </w:rPr>
              <w:t>Executat cheltuieli de casă</w:t>
            </w:r>
          </w:p>
          <w:p w:rsidR="00610207" w:rsidRDefault="00610207" w:rsidP="001E2B94">
            <w:pPr>
              <w:rPr>
                <w:lang w:val="ro-RO"/>
              </w:rPr>
            </w:pPr>
          </w:p>
        </w:tc>
        <w:tc>
          <w:tcPr>
            <w:tcW w:w="1134" w:type="dxa"/>
            <w:vMerge w:val="restart"/>
          </w:tcPr>
          <w:p w:rsidR="00610207" w:rsidRDefault="00610207" w:rsidP="001E2B94">
            <w:pPr>
              <w:rPr>
                <w:lang w:val="ro-RO"/>
              </w:rPr>
            </w:pPr>
            <w:r>
              <w:rPr>
                <w:lang w:val="ro-RO"/>
              </w:rPr>
              <w:t>Executat cheltuieli efective</w:t>
            </w:r>
          </w:p>
          <w:p w:rsidR="00610207" w:rsidRDefault="00610207" w:rsidP="001E2B94">
            <w:pPr>
              <w:rPr>
                <w:lang w:val="ro-RO"/>
              </w:rPr>
            </w:pPr>
          </w:p>
        </w:tc>
        <w:tc>
          <w:tcPr>
            <w:tcW w:w="2517" w:type="dxa"/>
            <w:gridSpan w:val="2"/>
            <w:tcBorders>
              <w:bottom w:val="single" w:sz="4" w:space="0" w:color="auto"/>
            </w:tcBorders>
          </w:tcPr>
          <w:p w:rsidR="00610207" w:rsidRDefault="00610207" w:rsidP="001E2B94">
            <w:pPr>
              <w:rPr>
                <w:lang w:val="ro-RO"/>
              </w:rPr>
            </w:pPr>
            <w:r>
              <w:rPr>
                <w:lang w:val="ro-RO"/>
              </w:rPr>
              <w:t>Devieri de la planul precizat</w:t>
            </w:r>
          </w:p>
          <w:p w:rsidR="00610207" w:rsidRDefault="00610207" w:rsidP="001E2B94">
            <w:pPr>
              <w:rPr>
                <w:lang w:val="ro-RO"/>
              </w:rPr>
            </w:pPr>
          </w:p>
        </w:tc>
      </w:tr>
      <w:tr w:rsidR="00610207" w:rsidTr="001E2B94">
        <w:trPr>
          <w:trHeight w:val="577"/>
        </w:trPr>
        <w:tc>
          <w:tcPr>
            <w:tcW w:w="2977" w:type="dxa"/>
            <w:vMerge/>
          </w:tcPr>
          <w:p w:rsidR="00610207" w:rsidRDefault="00610207" w:rsidP="001E2B94">
            <w:pPr>
              <w:rPr>
                <w:lang w:val="ro-RO"/>
              </w:rPr>
            </w:pPr>
          </w:p>
        </w:tc>
        <w:tc>
          <w:tcPr>
            <w:tcW w:w="1322" w:type="dxa"/>
            <w:vMerge/>
          </w:tcPr>
          <w:p w:rsidR="00610207" w:rsidRDefault="00610207" w:rsidP="001E2B94">
            <w:pPr>
              <w:rPr>
                <w:lang w:val="ro-RO"/>
              </w:rPr>
            </w:pPr>
          </w:p>
        </w:tc>
        <w:tc>
          <w:tcPr>
            <w:tcW w:w="1371" w:type="dxa"/>
            <w:vMerge/>
          </w:tcPr>
          <w:p w:rsidR="00610207" w:rsidRDefault="00610207" w:rsidP="001E2B94">
            <w:pPr>
              <w:rPr>
                <w:lang w:val="ro-RO"/>
              </w:rPr>
            </w:pPr>
          </w:p>
        </w:tc>
        <w:tc>
          <w:tcPr>
            <w:tcW w:w="1276" w:type="dxa"/>
            <w:vMerge/>
          </w:tcPr>
          <w:p w:rsidR="00610207" w:rsidRDefault="00610207" w:rsidP="001E2B94">
            <w:pPr>
              <w:rPr>
                <w:lang w:val="ro-RO"/>
              </w:rPr>
            </w:pPr>
          </w:p>
        </w:tc>
        <w:tc>
          <w:tcPr>
            <w:tcW w:w="1134" w:type="dxa"/>
            <w:vMerge/>
          </w:tcPr>
          <w:p w:rsidR="00610207" w:rsidRDefault="00610207" w:rsidP="001E2B94">
            <w:pPr>
              <w:rPr>
                <w:lang w:val="ro-RO"/>
              </w:rPr>
            </w:pPr>
          </w:p>
        </w:tc>
        <w:tc>
          <w:tcPr>
            <w:tcW w:w="1134" w:type="dxa"/>
            <w:tcBorders>
              <w:top w:val="single" w:sz="4" w:space="0" w:color="auto"/>
              <w:right w:val="single" w:sz="4" w:space="0" w:color="auto"/>
            </w:tcBorders>
          </w:tcPr>
          <w:p w:rsidR="00610207" w:rsidRDefault="00610207" w:rsidP="001E2B94">
            <w:pPr>
              <w:rPr>
                <w:lang w:val="ro-RO"/>
              </w:rPr>
            </w:pPr>
            <w:proofErr w:type="spellStart"/>
            <w:r>
              <w:rPr>
                <w:lang w:val="ro-RO"/>
              </w:rPr>
              <w:t>Chelt</w:t>
            </w:r>
            <w:proofErr w:type="spellEnd"/>
            <w:r>
              <w:rPr>
                <w:lang w:val="ro-RO"/>
              </w:rPr>
              <w:t>. de casă</w:t>
            </w:r>
          </w:p>
        </w:tc>
        <w:tc>
          <w:tcPr>
            <w:tcW w:w="1383" w:type="dxa"/>
            <w:tcBorders>
              <w:top w:val="single" w:sz="4" w:space="0" w:color="auto"/>
              <w:left w:val="single" w:sz="4" w:space="0" w:color="auto"/>
            </w:tcBorders>
          </w:tcPr>
          <w:p w:rsidR="00610207" w:rsidRDefault="00610207" w:rsidP="001E2B94">
            <w:pPr>
              <w:rPr>
                <w:lang w:val="ro-RO"/>
              </w:rPr>
            </w:pPr>
            <w:r>
              <w:rPr>
                <w:lang w:val="ro-RO"/>
              </w:rPr>
              <w:t>Cheltuieli</w:t>
            </w:r>
          </w:p>
          <w:p w:rsidR="00610207" w:rsidRDefault="00610207" w:rsidP="001E2B94">
            <w:pPr>
              <w:rPr>
                <w:lang w:val="ro-RO"/>
              </w:rPr>
            </w:pPr>
            <w:r>
              <w:rPr>
                <w:lang w:val="ro-RO"/>
              </w:rPr>
              <w:t>efective</w:t>
            </w:r>
          </w:p>
        </w:tc>
      </w:tr>
      <w:tr w:rsidR="00610207" w:rsidTr="001E2B94">
        <w:tc>
          <w:tcPr>
            <w:tcW w:w="2977" w:type="dxa"/>
          </w:tcPr>
          <w:p w:rsidR="00610207" w:rsidRPr="0024468F" w:rsidRDefault="00610207" w:rsidP="001E2B94">
            <w:pPr>
              <w:rPr>
                <w:lang w:val="en-US"/>
              </w:rPr>
            </w:pPr>
            <w:r>
              <w:rPr>
                <w:lang w:val="ro-RO"/>
              </w:rPr>
              <w:t>Subprogramul”</w:t>
            </w:r>
            <w:proofErr w:type="spellStart"/>
            <w:r>
              <w:rPr>
                <w:lang w:val="en-US"/>
              </w:rPr>
              <w:t>Sport”,total</w:t>
            </w:r>
            <w:proofErr w:type="spellEnd"/>
          </w:p>
        </w:tc>
        <w:tc>
          <w:tcPr>
            <w:tcW w:w="1322" w:type="dxa"/>
          </w:tcPr>
          <w:p w:rsidR="00610207" w:rsidRDefault="00610207" w:rsidP="001E2B94">
            <w:pPr>
              <w:rPr>
                <w:lang w:val="ro-RO"/>
              </w:rPr>
            </w:pPr>
            <w:r>
              <w:rPr>
                <w:lang w:val="ro-RO"/>
              </w:rPr>
              <w:t>141591,4</w:t>
            </w:r>
          </w:p>
        </w:tc>
        <w:tc>
          <w:tcPr>
            <w:tcW w:w="1371" w:type="dxa"/>
          </w:tcPr>
          <w:p w:rsidR="00610207" w:rsidRDefault="00610207" w:rsidP="001E2B94">
            <w:pPr>
              <w:rPr>
                <w:lang w:val="ro-RO"/>
              </w:rPr>
            </w:pPr>
            <w:r>
              <w:rPr>
                <w:lang w:val="ro-RO"/>
              </w:rPr>
              <w:t>100895,3</w:t>
            </w:r>
          </w:p>
        </w:tc>
        <w:tc>
          <w:tcPr>
            <w:tcW w:w="1276" w:type="dxa"/>
          </w:tcPr>
          <w:p w:rsidR="00610207" w:rsidRDefault="00610207" w:rsidP="001E2B94">
            <w:pPr>
              <w:rPr>
                <w:lang w:val="ro-RO"/>
              </w:rPr>
            </w:pPr>
            <w:r>
              <w:rPr>
                <w:lang w:val="ro-RO"/>
              </w:rPr>
              <w:t>86984,0</w:t>
            </w:r>
          </w:p>
        </w:tc>
        <w:tc>
          <w:tcPr>
            <w:tcW w:w="1134" w:type="dxa"/>
          </w:tcPr>
          <w:p w:rsidR="00610207" w:rsidRDefault="00610207" w:rsidP="001E2B94">
            <w:pPr>
              <w:rPr>
                <w:lang w:val="ro-RO"/>
              </w:rPr>
            </w:pPr>
            <w:r>
              <w:rPr>
                <w:lang w:val="ro-RO"/>
              </w:rPr>
              <w:t>81886,2</w:t>
            </w:r>
          </w:p>
        </w:tc>
        <w:tc>
          <w:tcPr>
            <w:tcW w:w="1134" w:type="dxa"/>
            <w:tcBorders>
              <w:right w:val="single" w:sz="4" w:space="0" w:color="auto"/>
            </w:tcBorders>
          </w:tcPr>
          <w:p w:rsidR="00610207" w:rsidRDefault="00610207" w:rsidP="001E2B94">
            <w:pPr>
              <w:rPr>
                <w:lang w:val="ro-RO"/>
              </w:rPr>
            </w:pPr>
            <w:r>
              <w:rPr>
                <w:lang w:val="ro-RO"/>
              </w:rPr>
              <w:t>-13911,3</w:t>
            </w:r>
          </w:p>
        </w:tc>
        <w:tc>
          <w:tcPr>
            <w:tcW w:w="1383" w:type="dxa"/>
            <w:tcBorders>
              <w:left w:val="single" w:sz="4" w:space="0" w:color="auto"/>
            </w:tcBorders>
          </w:tcPr>
          <w:p w:rsidR="00610207" w:rsidRDefault="00610207" w:rsidP="001E2B94">
            <w:pPr>
              <w:rPr>
                <w:lang w:val="ro-RO"/>
              </w:rPr>
            </w:pPr>
            <w:r>
              <w:rPr>
                <w:lang w:val="ro-RO"/>
              </w:rPr>
              <w:t>-19009,1</w:t>
            </w:r>
          </w:p>
        </w:tc>
      </w:tr>
      <w:tr w:rsidR="00610207" w:rsidTr="001E2B94">
        <w:tc>
          <w:tcPr>
            <w:tcW w:w="2977" w:type="dxa"/>
          </w:tcPr>
          <w:p w:rsidR="00610207" w:rsidRDefault="00610207" w:rsidP="001E2B94">
            <w:pPr>
              <w:rPr>
                <w:lang w:val="ro-RO"/>
              </w:rPr>
            </w:pPr>
            <w:r>
              <w:rPr>
                <w:lang w:val="ro-RO"/>
              </w:rPr>
              <w:t>Instituții sportive</w:t>
            </w:r>
          </w:p>
        </w:tc>
        <w:tc>
          <w:tcPr>
            <w:tcW w:w="1322" w:type="dxa"/>
          </w:tcPr>
          <w:p w:rsidR="00610207" w:rsidRDefault="00610207" w:rsidP="001E2B94">
            <w:pPr>
              <w:rPr>
                <w:lang w:val="ro-RO"/>
              </w:rPr>
            </w:pPr>
            <w:r>
              <w:rPr>
                <w:lang w:val="ro-RO"/>
              </w:rPr>
              <w:t xml:space="preserve">  43069,8</w:t>
            </w:r>
          </w:p>
        </w:tc>
        <w:tc>
          <w:tcPr>
            <w:tcW w:w="1371" w:type="dxa"/>
          </w:tcPr>
          <w:p w:rsidR="00610207" w:rsidRDefault="00610207" w:rsidP="001E2B94">
            <w:pPr>
              <w:rPr>
                <w:lang w:val="ro-RO"/>
              </w:rPr>
            </w:pPr>
            <w:r>
              <w:rPr>
                <w:lang w:val="ro-RO"/>
              </w:rPr>
              <w:t xml:space="preserve">  45386,2</w:t>
            </w:r>
          </w:p>
        </w:tc>
        <w:tc>
          <w:tcPr>
            <w:tcW w:w="1276" w:type="dxa"/>
          </w:tcPr>
          <w:p w:rsidR="00610207" w:rsidRDefault="00610207" w:rsidP="001E2B94">
            <w:pPr>
              <w:rPr>
                <w:lang w:val="ro-RO"/>
              </w:rPr>
            </w:pPr>
            <w:r>
              <w:rPr>
                <w:lang w:val="ro-RO"/>
              </w:rPr>
              <w:t>42954,4</w:t>
            </w:r>
          </w:p>
        </w:tc>
        <w:tc>
          <w:tcPr>
            <w:tcW w:w="1134" w:type="dxa"/>
          </w:tcPr>
          <w:p w:rsidR="00610207" w:rsidRDefault="00610207" w:rsidP="001E2B94">
            <w:pPr>
              <w:rPr>
                <w:lang w:val="ro-RO"/>
              </w:rPr>
            </w:pPr>
            <w:r>
              <w:rPr>
                <w:lang w:val="ro-RO"/>
              </w:rPr>
              <w:t>42175,1</w:t>
            </w:r>
          </w:p>
        </w:tc>
        <w:tc>
          <w:tcPr>
            <w:tcW w:w="1134" w:type="dxa"/>
            <w:tcBorders>
              <w:right w:val="single" w:sz="4" w:space="0" w:color="auto"/>
            </w:tcBorders>
          </w:tcPr>
          <w:p w:rsidR="00610207" w:rsidRDefault="00610207" w:rsidP="001E2B94">
            <w:pPr>
              <w:rPr>
                <w:lang w:val="ro-RO"/>
              </w:rPr>
            </w:pPr>
            <w:r>
              <w:rPr>
                <w:lang w:val="ro-RO"/>
              </w:rPr>
              <w:t xml:space="preserve">  -2431,8</w:t>
            </w:r>
          </w:p>
        </w:tc>
        <w:tc>
          <w:tcPr>
            <w:tcW w:w="1383" w:type="dxa"/>
            <w:tcBorders>
              <w:left w:val="single" w:sz="4" w:space="0" w:color="auto"/>
            </w:tcBorders>
          </w:tcPr>
          <w:p w:rsidR="00610207" w:rsidRDefault="00610207" w:rsidP="001E2B94">
            <w:pPr>
              <w:rPr>
                <w:lang w:val="ro-RO"/>
              </w:rPr>
            </w:pPr>
            <w:r>
              <w:rPr>
                <w:lang w:val="ro-RO"/>
              </w:rPr>
              <w:t xml:space="preserve">  -3211,1</w:t>
            </w:r>
          </w:p>
        </w:tc>
      </w:tr>
      <w:tr w:rsidR="00610207" w:rsidTr="001E2B94">
        <w:tc>
          <w:tcPr>
            <w:tcW w:w="2977" w:type="dxa"/>
          </w:tcPr>
          <w:p w:rsidR="00610207" w:rsidRDefault="00610207" w:rsidP="001E2B94">
            <w:pPr>
              <w:rPr>
                <w:lang w:val="ro-RO"/>
              </w:rPr>
            </w:pPr>
            <w:r>
              <w:rPr>
                <w:lang w:val="ro-RO"/>
              </w:rPr>
              <w:t>Sportul de performanță</w:t>
            </w:r>
          </w:p>
        </w:tc>
        <w:tc>
          <w:tcPr>
            <w:tcW w:w="1322" w:type="dxa"/>
          </w:tcPr>
          <w:p w:rsidR="00610207" w:rsidRDefault="00610207" w:rsidP="001E2B94">
            <w:pPr>
              <w:rPr>
                <w:lang w:val="ro-RO"/>
              </w:rPr>
            </w:pPr>
            <w:r>
              <w:rPr>
                <w:lang w:val="ro-RO"/>
              </w:rPr>
              <w:t xml:space="preserve">  90817,6</w:t>
            </w:r>
          </w:p>
        </w:tc>
        <w:tc>
          <w:tcPr>
            <w:tcW w:w="1371" w:type="dxa"/>
          </w:tcPr>
          <w:p w:rsidR="00610207" w:rsidRDefault="00610207" w:rsidP="001E2B94">
            <w:pPr>
              <w:rPr>
                <w:lang w:val="ro-RO"/>
              </w:rPr>
            </w:pPr>
            <w:r>
              <w:rPr>
                <w:lang w:val="ro-RO"/>
              </w:rPr>
              <w:t xml:space="preserve">  45623,1</w:t>
            </w:r>
          </w:p>
        </w:tc>
        <w:tc>
          <w:tcPr>
            <w:tcW w:w="1276" w:type="dxa"/>
          </w:tcPr>
          <w:p w:rsidR="00610207" w:rsidRDefault="00610207" w:rsidP="001E2B94">
            <w:pPr>
              <w:rPr>
                <w:lang w:val="ro-RO"/>
              </w:rPr>
            </w:pPr>
            <w:r>
              <w:rPr>
                <w:lang w:val="ro-RO"/>
              </w:rPr>
              <w:t>39655,6</w:t>
            </w:r>
          </w:p>
        </w:tc>
        <w:tc>
          <w:tcPr>
            <w:tcW w:w="1134" w:type="dxa"/>
          </w:tcPr>
          <w:p w:rsidR="00610207" w:rsidRDefault="00610207" w:rsidP="001E2B94">
            <w:pPr>
              <w:rPr>
                <w:lang w:val="ro-RO"/>
              </w:rPr>
            </w:pPr>
            <w:r>
              <w:rPr>
                <w:lang w:val="ro-RO"/>
              </w:rPr>
              <w:t>35337,1</w:t>
            </w:r>
          </w:p>
        </w:tc>
        <w:tc>
          <w:tcPr>
            <w:tcW w:w="1134" w:type="dxa"/>
            <w:tcBorders>
              <w:right w:val="single" w:sz="4" w:space="0" w:color="auto"/>
            </w:tcBorders>
          </w:tcPr>
          <w:p w:rsidR="00610207" w:rsidRDefault="00610207" w:rsidP="001E2B94">
            <w:pPr>
              <w:rPr>
                <w:lang w:val="ro-RO"/>
              </w:rPr>
            </w:pPr>
            <w:r>
              <w:rPr>
                <w:lang w:val="ro-RO"/>
              </w:rPr>
              <w:t xml:space="preserve">  -5967,5</w:t>
            </w:r>
          </w:p>
        </w:tc>
        <w:tc>
          <w:tcPr>
            <w:tcW w:w="1383" w:type="dxa"/>
            <w:tcBorders>
              <w:left w:val="single" w:sz="4" w:space="0" w:color="auto"/>
            </w:tcBorders>
          </w:tcPr>
          <w:p w:rsidR="00610207" w:rsidRDefault="00610207" w:rsidP="001E2B94">
            <w:pPr>
              <w:rPr>
                <w:lang w:val="ro-RO"/>
              </w:rPr>
            </w:pPr>
            <w:r>
              <w:rPr>
                <w:lang w:val="ro-RO"/>
              </w:rPr>
              <w:t>-10286,0</w:t>
            </w:r>
          </w:p>
        </w:tc>
      </w:tr>
      <w:tr w:rsidR="00610207" w:rsidTr="001E2B94">
        <w:tc>
          <w:tcPr>
            <w:tcW w:w="2977" w:type="dxa"/>
          </w:tcPr>
          <w:p w:rsidR="00610207" w:rsidRDefault="00610207" w:rsidP="001E2B94">
            <w:pPr>
              <w:rPr>
                <w:lang w:val="ro-RO"/>
              </w:rPr>
            </w:pPr>
            <w:r>
              <w:rPr>
                <w:lang w:val="ro-RO"/>
              </w:rPr>
              <w:t>Burse sportivilor  pentru performanță</w:t>
            </w:r>
          </w:p>
        </w:tc>
        <w:tc>
          <w:tcPr>
            <w:tcW w:w="1322" w:type="dxa"/>
          </w:tcPr>
          <w:p w:rsidR="00610207" w:rsidRDefault="00610207" w:rsidP="001E2B94">
            <w:pPr>
              <w:rPr>
                <w:lang w:val="ro-RO"/>
              </w:rPr>
            </w:pPr>
            <w:r>
              <w:rPr>
                <w:lang w:val="ro-RO"/>
              </w:rPr>
              <w:t xml:space="preserve">    4666,0</w:t>
            </w:r>
          </w:p>
        </w:tc>
        <w:tc>
          <w:tcPr>
            <w:tcW w:w="1371" w:type="dxa"/>
          </w:tcPr>
          <w:p w:rsidR="00610207" w:rsidRDefault="00610207" w:rsidP="001E2B94">
            <w:pPr>
              <w:rPr>
                <w:lang w:val="ro-RO"/>
              </w:rPr>
            </w:pPr>
            <w:r>
              <w:rPr>
                <w:lang w:val="ro-RO"/>
              </w:rPr>
              <w:t xml:space="preserve">    4336,0</w:t>
            </w:r>
          </w:p>
        </w:tc>
        <w:tc>
          <w:tcPr>
            <w:tcW w:w="1276" w:type="dxa"/>
          </w:tcPr>
          <w:p w:rsidR="00610207" w:rsidRDefault="00610207" w:rsidP="001E2B94">
            <w:pPr>
              <w:rPr>
                <w:lang w:val="ro-RO"/>
              </w:rPr>
            </w:pPr>
            <w:r>
              <w:rPr>
                <w:lang w:val="ro-RO"/>
              </w:rPr>
              <w:t xml:space="preserve">  4336,0</w:t>
            </w:r>
          </w:p>
        </w:tc>
        <w:tc>
          <w:tcPr>
            <w:tcW w:w="1134" w:type="dxa"/>
          </w:tcPr>
          <w:p w:rsidR="00610207" w:rsidRDefault="00610207" w:rsidP="001E2B94">
            <w:pPr>
              <w:rPr>
                <w:lang w:val="ro-RO"/>
              </w:rPr>
            </w:pPr>
            <w:r>
              <w:rPr>
                <w:lang w:val="ro-RO"/>
              </w:rPr>
              <w:t xml:space="preserve"> 4336,0</w:t>
            </w:r>
          </w:p>
        </w:tc>
        <w:tc>
          <w:tcPr>
            <w:tcW w:w="1134" w:type="dxa"/>
            <w:tcBorders>
              <w:right w:val="single" w:sz="4" w:space="0" w:color="auto"/>
            </w:tcBorders>
          </w:tcPr>
          <w:p w:rsidR="00610207" w:rsidRDefault="00610207" w:rsidP="001E2B94">
            <w:pPr>
              <w:rPr>
                <w:lang w:val="ro-RO"/>
              </w:rPr>
            </w:pPr>
            <w:r>
              <w:rPr>
                <w:lang w:val="ro-RO"/>
              </w:rPr>
              <w:t xml:space="preserve">     0,0</w:t>
            </w:r>
          </w:p>
        </w:tc>
        <w:tc>
          <w:tcPr>
            <w:tcW w:w="1383" w:type="dxa"/>
            <w:tcBorders>
              <w:left w:val="single" w:sz="4" w:space="0" w:color="auto"/>
            </w:tcBorders>
          </w:tcPr>
          <w:p w:rsidR="00610207" w:rsidRDefault="00610207" w:rsidP="001E2B94">
            <w:pPr>
              <w:rPr>
                <w:lang w:val="ro-RO"/>
              </w:rPr>
            </w:pPr>
            <w:r>
              <w:rPr>
                <w:lang w:val="ro-RO"/>
              </w:rPr>
              <w:t xml:space="preserve">      0,0</w:t>
            </w:r>
          </w:p>
        </w:tc>
      </w:tr>
      <w:tr w:rsidR="00610207" w:rsidTr="001E2B94">
        <w:tc>
          <w:tcPr>
            <w:tcW w:w="2977" w:type="dxa"/>
          </w:tcPr>
          <w:p w:rsidR="00610207" w:rsidRDefault="00610207" w:rsidP="001E2B94">
            <w:pPr>
              <w:rPr>
                <w:lang w:val="ro-RO"/>
              </w:rPr>
            </w:pPr>
            <w:r>
              <w:rPr>
                <w:lang w:val="ro-RO"/>
              </w:rPr>
              <w:t>Primele pentru performanță</w:t>
            </w:r>
          </w:p>
        </w:tc>
        <w:tc>
          <w:tcPr>
            <w:tcW w:w="1322" w:type="dxa"/>
          </w:tcPr>
          <w:p w:rsidR="00610207" w:rsidRDefault="00610207" w:rsidP="001E2B94">
            <w:pPr>
              <w:rPr>
                <w:lang w:val="ro-RO"/>
              </w:rPr>
            </w:pPr>
            <w:r>
              <w:rPr>
                <w:lang w:val="ro-RO"/>
              </w:rPr>
              <w:t xml:space="preserve">   3038,0</w:t>
            </w:r>
          </w:p>
        </w:tc>
        <w:tc>
          <w:tcPr>
            <w:tcW w:w="1371" w:type="dxa"/>
          </w:tcPr>
          <w:p w:rsidR="00610207" w:rsidRDefault="00610207" w:rsidP="001E2B94">
            <w:pPr>
              <w:rPr>
                <w:lang w:val="ro-RO"/>
              </w:rPr>
            </w:pPr>
            <w:r>
              <w:rPr>
                <w:lang w:val="ro-RO"/>
              </w:rPr>
              <w:t xml:space="preserve">   5550,0</w:t>
            </w:r>
          </w:p>
        </w:tc>
        <w:tc>
          <w:tcPr>
            <w:tcW w:w="1276" w:type="dxa"/>
          </w:tcPr>
          <w:p w:rsidR="00610207" w:rsidRDefault="00610207" w:rsidP="001E2B94">
            <w:pPr>
              <w:rPr>
                <w:lang w:val="ro-RO"/>
              </w:rPr>
            </w:pPr>
            <w:r>
              <w:rPr>
                <w:lang w:val="ro-RO"/>
              </w:rPr>
              <w:t xml:space="preserve">      38,0</w:t>
            </w:r>
          </w:p>
        </w:tc>
        <w:tc>
          <w:tcPr>
            <w:tcW w:w="1134" w:type="dxa"/>
          </w:tcPr>
          <w:p w:rsidR="00610207" w:rsidRDefault="00610207" w:rsidP="001E2B94">
            <w:pPr>
              <w:rPr>
                <w:lang w:val="ro-RO"/>
              </w:rPr>
            </w:pPr>
            <w:r>
              <w:rPr>
                <w:lang w:val="ro-RO"/>
              </w:rPr>
              <w:t xml:space="preserve">     38,0</w:t>
            </w:r>
          </w:p>
        </w:tc>
        <w:tc>
          <w:tcPr>
            <w:tcW w:w="1134" w:type="dxa"/>
            <w:tcBorders>
              <w:right w:val="single" w:sz="4" w:space="0" w:color="auto"/>
            </w:tcBorders>
          </w:tcPr>
          <w:p w:rsidR="00610207" w:rsidRDefault="00610207" w:rsidP="001E2B94">
            <w:pPr>
              <w:rPr>
                <w:lang w:val="ro-RO"/>
              </w:rPr>
            </w:pPr>
            <w:r>
              <w:rPr>
                <w:lang w:val="ro-RO"/>
              </w:rPr>
              <w:t xml:space="preserve"> -5512,0</w:t>
            </w:r>
          </w:p>
        </w:tc>
        <w:tc>
          <w:tcPr>
            <w:tcW w:w="1383" w:type="dxa"/>
            <w:tcBorders>
              <w:left w:val="single" w:sz="4" w:space="0" w:color="auto"/>
            </w:tcBorders>
          </w:tcPr>
          <w:p w:rsidR="00610207" w:rsidRDefault="00610207" w:rsidP="001E2B94">
            <w:pPr>
              <w:rPr>
                <w:lang w:val="ro-RO"/>
              </w:rPr>
            </w:pPr>
            <w:r>
              <w:rPr>
                <w:lang w:val="ro-RO"/>
              </w:rPr>
              <w:t xml:space="preserve">  -5512,0</w:t>
            </w:r>
          </w:p>
        </w:tc>
      </w:tr>
    </w:tbl>
    <w:p w:rsidR="00610207" w:rsidRPr="0042673E" w:rsidRDefault="00610207" w:rsidP="00610207">
      <w:pPr>
        <w:rPr>
          <w:lang w:val="en-US"/>
        </w:rPr>
      </w:pPr>
      <w:r>
        <w:rPr>
          <w:lang w:val="ro-RO"/>
        </w:rPr>
        <w:t xml:space="preserve">        Notă  informativă:  primele  pentru  rezultatele  de performanță  obținute în  anul  2015  în  sumă    de  5.512,0 mii  lei  au  fost  achitate  în   luna   ianuarie  2016,  pe   motivul   acumulării   insuficiente                 a   veniturilor  la  Bugetului  de stat  pentru anul 2015.</w:t>
      </w:r>
    </w:p>
    <w:p w:rsidR="00EE5BAD" w:rsidRPr="00610207" w:rsidRDefault="00EE5BAD">
      <w:pPr>
        <w:rPr>
          <w:lang w:val="en-US"/>
        </w:rPr>
      </w:pPr>
    </w:p>
    <w:sectPr w:rsidR="00EE5BAD" w:rsidRPr="00610207" w:rsidSect="00B17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207"/>
    <w:rsid w:val="00610207"/>
    <w:rsid w:val="00EE5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Company>Grizli777</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ludmiladamep</dc:creator>
  <cp:keywords/>
  <dc:description/>
  <cp:lastModifiedBy>ludmiladamep</cp:lastModifiedBy>
  <cp:revision>2</cp:revision>
  <dcterms:created xsi:type="dcterms:W3CDTF">2016-04-19T13:33:00Z</dcterms:created>
  <dcterms:modified xsi:type="dcterms:W3CDTF">2016-04-19T13:33:00Z</dcterms:modified>
</cp:coreProperties>
</file>