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FC" w:rsidRPr="002361E3" w:rsidRDefault="00641EFC" w:rsidP="00641EFC">
      <w:pPr>
        <w:jc w:val="center"/>
        <w:rPr>
          <w:b/>
          <w:lang w:val="ro-RO"/>
        </w:rPr>
      </w:pPr>
      <w:bookmarkStart w:id="0" w:name="_GoBack"/>
      <w:bookmarkEnd w:id="0"/>
      <w:r w:rsidRPr="002361E3">
        <w:rPr>
          <w:b/>
          <w:lang w:val="ro-RO"/>
        </w:rPr>
        <w:t>Date informative</w:t>
      </w:r>
    </w:p>
    <w:p w:rsidR="00641EFC" w:rsidRPr="002361E3" w:rsidRDefault="00641EFC" w:rsidP="00641EFC">
      <w:pPr>
        <w:jc w:val="center"/>
        <w:rPr>
          <w:b/>
          <w:lang w:val="ro-RO"/>
        </w:rPr>
      </w:pPr>
      <w:r w:rsidRPr="002361E3">
        <w:rPr>
          <w:b/>
          <w:lang w:val="ro-RO"/>
        </w:rPr>
        <w:t>privind tarifele contribuţiilor de asigurări sociale de stat obligatorii</w:t>
      </w:r>
    </w:p>
    <w:p w:rsidR="00641EFC" w:rsidRPr="002361E3" w:rsidRDefault="00641EFC" w:rsidP="00641EFC">
      <w:pPr>
        <w:rPr>
          <w:szCs w:val="28"/>
          <w:lang w:val="ro-RO"/>
        </w:rPr>
      </w:pPr>
    </w:p>
    <w:tbl>
      <w:tblPr>
        <w:tblStyle w:val="TableGrid"/>
        <w:tblW w:w="15360" w:type="dxa"/>
        <w:tblInd w:w="468" w:type="dxa"/>
        <w:tblLook w:val="01E0" w:firstRow="1" w:lastRow="1" w:firstColumn="1" w:lastColumn="1" w:noHBand="0" w:noVBand="0"/>
      </w:tblPr>
      <w:tblGrid>
        <w:gridCol w:w="648"/>
        <w:gridCol w:w="10272"/>
        <w:gridCol w:w="4440"/>
      </w:tblGrid>
      <w:tr w:rsidR="006231C3">
        <w:tc>
          <w:tcPr>
            <w:tcW w:w="648" w:type="dxa"/>
          </w:tcPr>
          <w:p w:rsidR="006231C3" w:rsidRPr="002A74F3" w:rsidRDefault="006231C3" w:rsidP="00641EFC">
            <w:pPr>
              <w:jc w:val="center"/>
              <w:rPr>
                <w:b/>
                <w:szCs w:val="28"/>
                <w:lang w:val="en-US"/>
              </w:rPr>
            </w:pPr>
            <w:r w:rsidRPr="002A74F3">
              <w:rPr>
                <w:b/>
                <w:szCs w:val="28"/>
                <w:lang w:val="en-US"/>
              </w:rPr>
              <w:t>Nr.</w:t>
            </w:r>
          </w:p>
          <w:p w:rsidR="006231C3" w:rsidRPr="002A74F3" w:rsidRDefault="006231C3" w:rsidP="00641EFC">
            <w:pPr>
              <w:jc w:val="center"/>
              <w:rPr>
                <w:b/>
                <w:szCs w:val="28"/>
                <w:lang w:val="en-US"/>
              </w:rPr>
            </w:pPr>
            <w:r w:rsidRPr="002A74F3">
              <w:rPr>
                <w:b/>
                <w:szCs w:val="28"/>
                <w:lang w:val="en-US"/>
              </w:rPr>
              <w:t>d-o</w:t>
            </w:r>
          </w:p>
        </w:tc>
        <w:tc>
          <w:tcPr>
            <w:tcW w:w="10272" w:type="dxa"/>
          </w:tcPr>
          <w:p w:rsidR="006231C3" w:rsidRPr="002A74F3" w:rsidRDefault="006231C3" w:rsidP="00641EFC">
            <w:pPr>
              <w:jc w:val="center"/>
              <w:rPr>
                <w:b/>
                <w:szCs w:val="28"/>
                <w:lang w:val="en-US"/>
              </w:rPr>
            </w:pPr>
            <w:r w:rsidRPr="002A74F3">
              <w:rPr>
                <w:b/>
                <w:szCs w:val="28"/>
                <w:lang w:val="ro-RO"/>
              </w:rPr>
              <w:t>Categoriile de plătitori şi de asiguraţi</w:t>
            </w:r>
          </w:p>
        </w:tc>
        <w:tc>
          <w:tcPr>
            <w:tcW w:w="4440" w:type="dxa"/>
          </w:tcPr>
          <w:p w:rsidR="006231C3" w:rsidRPr="000C0709" w:rsidRDefault="006231C3" w:rsidP="000C0709">
            <w:pPr>
              <w:jc w:val="center"/>
              <w:rPr>
                <w:b/>
                <w:szCs w:val="28"/>
                <w:lang w:val="en-US"/>
              </w:rPr>
            </w:pPr>
            <w:r w:rsidRPr="000C0709">
              <w:rPr>
                <w:b/>
                <w:szCs w:val="28"/>
                <w:lang w:val="ro-RO"/>
              </w:rPr>
              <w:t>Tariful contribuţiei de asigurări sociale de stat obligatorii pentru anul 2017</w:t>
            </w:r>
          </w:p>
        </w:tc>
      </w:tr>
      <w:tr w:rsidR="006231C3" w:rsidRPr="000C0709">
        <w:tc>
          <w:tcPr>
            <w:tcW w:w="648" w:type="dxa"/>
          </w:tcPr>
          <w:p w:rsidR="006231C3" w:rsidRDefault="006231C3" w:rsidP="00641EFC">
            <w:pPr>
              <w:rPr>
                <w:szCs w:val="28"/>
                <w:lang w:val="en-US"/>
              </w:rPr>
            </w:pPr>
            <w:r w:rsidRPr="00A97D2C">
              <w:rPr>
                <w:lang w:val="ro-MD"/>
              </w:rPr>
              <w:t>1.1.</w:t>
            </w:r>
          </w:p>
        </w:tc>
        <w:tc>
          <w:tcPr>
            <w:tcW w:w="10272" w:type="dxa"/>
          </w:tcPr>
          <w:p w:rsidR="007E2BF1" w:rsidRPr="003B27CE" w:rsidRDefault="007E2BF1" w:rsidP="00EC5381">
            <w:pPr>
              <w:jc w:val="both"/>
              <w:rPr>
                <w:sz w:val="22"/>
                <w:szCs w:val="22"/>
                <w:lang w:val="ro-MD"/>
              </w:rPr>
            </w:pPr>
            <w:r w:rsidRPr="003B27CE">
              <w:rPr>
                <w:sz w:val="22"/>
                <w:szCs w:val="22"/>
                <w:lang w:val="ro-MD"/>
              </w:rPr>
              <w:t xml:space="preserve">Angajatorul, persoana juridică sau fizică, asimilată angajatorului: </w:t>
            </w:r>
          </w:p>
          <w:p w:rsidR="007E2BF1" w:rsidRPr="003B27CE" w:rsidRDefault="007E2BF1" w:rsidP="00EC5381">
            <w:pPr>
              <w:jc w:val="both"/>
              <w:rPr>
                <w:sz w:val="22"/>
                <w:szCs w:val="22"/>
                <w:lang w:val="ro-MD"/>
              </w:rPr>
            </w:pPr>
            <w:r w:rsidRPr="003B27CE">
              <w:rPr>
                <w:sz w:val="22"/>
                <w:szCs w:val="22"/>
                <w:lang w:val="ro-MD"/>
              </w:rPr>
              <w:t>- pentru persoanele angajate prin contract individual de muncă, persoanele aflate în raporturi de serviciu în bază de act administrativ ori prin alte tipuri de contracte civile în vederea executării de lucrări sau prestării de servicii, cu excep</w:t>
            </w:r>
            <w:r w:rsidRPr="003B27CE">
              <w:rPr>
                <w:rFonts w:ascii="Tahoma" w:hAnsi="Tahoma" w:cs="Tahoma"/>
                <w:sz w:val="22"/>
                <w:szCs w:val="22"/>
                <w:lang w:val="ro-MD"/>
              </w:rPr>
              <w:t>ț</w:t>
            </w:r>
            <w:r w:rsidRPr="003B27CE">
              <w:rPr>
                <w:sz w:val="22"/>
                <w:szCs w:val="22"/>
                <w:lang w:val="ro-MD"/>
              </w:rPr>
              <w:t xml:space="preserve">ia celor specificate la pct. 1.2, 1.3 </w:t>
            </w:r>
            <w:r w:rsidRPr="003B27CE">
              <w:rPr>
                <w:rFonts w:ascii="Tahoma" w:hAnsi="Tahoma" w:cs="Tahoma"/>
                <w:sz w:val="22"/>
                <w:szCs w:val="22"/>
                <w:lang w:val="ro-MD"/>
              </w:rPr>
              <w:t>ș</w:t>
            </w:r>
            <w:r w:rsidRPr="003B27CE">
              <w:rPr>
                <w:sz w:val="22"/>
                <w:szCs w:val="22"/>
                <w:lang w:val="ro-MD"/>
              </w:rPr>
              <w:t>i 1.5;</w:t>
            </w:r>
          </w:p>
          <w:p w:rsidR="007E2BF1" w:rsidRPr="003B27CE" w:rsidRDefault="007E2BF1" w:rsidP="00EC5381">
            <w:pPr>
              <w:jc w:val="both"/>
              <w:rPr>
                <w:sz w:val="22"/>
                <w:szCs w:val="22"/>
                <w:lang w:val="ro-MD"/>
              </w:rPr>
            </w:pPr>
            <w:r w:rsidRPr="003B27CE">
              <w:rPr>
                <w:sz w:val="22"/>
                <w:szCs w:val="22"/>
                <w:lang w:val="ro-MD"/>
              </w:rPr>
              <w:t>- pentru cetă</w:t>
            </w:r>
            <w:r w:rsidRPr="003B27CE">
              <w:rPr>
                <w:rFonts w:ascii="Tahoma" w:hAnsi="Tahoma" w:cs="Tahoma"/>
                <w:sz w:val="22"/>
                <w:szCs w:val="22"/>
                <w:lang w:val="ro-MD"/>
              </w:rPr>
              <w:t>ț</w:t>
            </w:r>
            <w:r w:rsidRPr="003B27CE">
              <w:rPr>
                <w:sz w:val="22"/>
                <w:szCs w:val="22"/>
                <w:lang w:val="ro-MD"/>
              </w:rPr>
              <w:t>enii Republicii Moldova angaja</w:t>
            </w:r>
            <w:r w:rsidRPr="003B27CE">
              <w:rPr>
                <w:rFonts w:ascii="Tahoma" w:hAnsi="Tahoma" w:cs="Tahoma"/>
                <w:sz w:val="22"/>
                <w:szCs w:val="22"/>
                <w:lang w:val="ro-MD"/>
              </w:rPr>
              <w:t>ț</w:t>
            </w:r>
            <w:r w:rsidRPr="003B27CE">
              <w:rPr>
                <w:sz w:val="22"/>
                <w:szCs w:val="22"/>
                <w:lang w:val="ro-MD"/>
              </w:rPr>
              <w:t>i prin contract în proiecte, institu</w:t>
            </w:r>
            <w:r w:rsidRPr="003B27CE">
              <w:rPr>
                <w:rFonts w:ascii="Tahoma" w:hAnsi="Tahoma" w:cs="Tahoma"/>
                <w:sz w:val="22"/>
                <w:szCs w:val="22"/>
                <w:lang w:val="ro-MD"/>
              </w:rPr>
              <w:t>ț</w:t>
            </w:r>
            <w:r w:rsidRPr="003B27CE">
              <w:rPr>
                <w:sz w:val="22"/>
                <w:szCs w:val="22"/>
                <w:lang w:val="ro-MD"/>
              </w:rPr>
              <w:t xml:space="preserve">ii </w:t>
            </w:r>
            <w:r w:rsidRPr="003B27CE">
              <w:rPr>
                <w:rFonts w:ascii="Tahoma" w:hAnsi="Tahoma" w:cs="Tahoma"/>
                <w:sz w:val="22"/>
                <w:szCs w:val="22"/>
                <w:lang w:val="ro-MD"/>
              </w:rPr>
              <w:t>ș</w:t>
            </w:r>
            <w:r w:rsidRPr="003B27CE">
              <w:rPr>
                <w:sz w:val="22"/>
                <w:szCs w:val="22"/>
                <w:lang w:val="ro-MD"/>
              </w:rPr>
              <w:t>i organiza</w:t>
            </w:r>
            <w:r w:rsidRPr="003B27CE">
              <w:rPr>
                <w:rFonts w:ascii="Tahoma" w:hAnsi="Tahoma" w:cs="Tahoma"/>
                <w:sz w:val="22"/>
                <w:szCs w:val="22"/>
                <w:lang w:val="ro-MD"/>
              </w:rPr>
              <w:t>ț</w:t>
            </w:r>
            <w:r w:rsidRPr="003B27CE">
              <w:rPr>
                <w:sz w:val="22"/>
                <w:szCs w:val="22"/>
                <w:lang w:val="ro-MD"/>
              </w:rPr>
              <w:t>ii interna</w:t>
            </w:r>
            <w:r w:rsidRPr="003B27CE">
              <w:rPr>
                <w:rFonts w:ascii="Tahoma" w:hAnsi="Tahoma" w:cs="Tahoma"/>
                <w:sz w:val="22"/>
                <w:szCs w:val="22"/>
                <w:lang w:val="ro-MD"/>
              </w:rPr>
              <w:t>ț</w:t>
            </w:r>
            <w:r w:rsidRPr="003B27CE">
              <w:rPr>
                <w:sz w:val="22"/>
                <w:szCs w:val="22"/>
                <w:lang w:val="ro-MD"/>
              </w:rPr>
              <w:t>ionale, indiferent de sursa de finan</w:t>
            </w:r>
            <w:r w:rsidRPr="003B27CE">
              <w:rPr>
                <w:rFonts w:ascii="Tahoma" w:hAnsi="Tahoma" w:cs="Tahoma"/>
                <w:sz w:val="22"/>
                <w:szCs w:val="22"/>
                <w:lang w:val="ro-MD"/>
              </w:rPr>
              <w:t>ț</w:t>
            </w:r>
            <w:r w:rsidRPr="003B27CE">
              <w:rPr>
                <w:sz w:val="22"/>
                <w:szCs w:val="22"/>
                <w:lang w:val="ro-MD"/>
              </w:rPr>
              <w:t>are a activită</w:t>
            </w:r>
            <w:r w:rsidRPr="003B27CE">
              <w:rPr>
                <w:rFonts w:ascii="Tahoma" w:hAnsi="Tahoma" w:cs="Tahoma"/>
                <w:sz w:val="22"/>
                <w:szCs w:val="22"/>
                <w:lang w:val="ro-MD"/>
              </w:rPr>
              <w:t>ț</w:t>
            </w:r>
            <w:r w:rsidRPr="003B27CE">
              <w:rPr>
                <w:sz w:val="22"/>
                <w:szCs w:val="22"/>
                <w:lang w:val="ro-MD"/>
              </w:rPr>
              <w:t>ilor, în cazul în care acordurile interna</w:t>
            </w:r>
            <w:r w:rsidRPr="003B27CE">
              <w:rPr>
                <w:rFonts w:ascii="Tahoma" w:hAnsi="Tahoma" w:cs="Tahoma"/>
                <w:sz w:val="22"/>
                <w:szCs w:val="22"/>
                <w:lang w:val="ro-MD"/>
              </w:rPr>
              <w:t>ț</w:t>
            </w:r>
            <w:r w:rsidRPr="003B27CE">
              <w:rPr>
                <w:sz w:val="22"/>
                <w:szCs w:val="22"/>
                <w:lang w:val="ro-MD"/>
              </w:rPr>
              <w:t>ionale la care Republica Moldova este parte nu prevăd scutirea de plată a contribu</w:t>
            </w:r>
            <w:r w:rsidRPr="003B27CE">
              <w:rPr>
                <w:rFonts w:ascii="Tahoma" w:hAnsi="Tahoma" w:cs="Tahoma"/>
                <w:sz w:val="22"/>
                <w:szCs w:val="22"/>
                <w:lang w:val="ro-MD"/>
              </w:rPr>
              <w:t>ț</w:t>
            </w:r>
            <w:r w:rsidRPr="003B27CE">
              <w:rPr>
                <w:sz w:val="22"/>
                <w:szCs w:val="22"/>
                <w:lang w:val="ro-MD"/>
              </w:rPr>
              <w:t xml:space="preserve">iilor de asigurări sociale de stat obligatorii; </w:t>
            </w:r>
          </w:p>
          <w:p w:rsidR="007E2BF1" w:rsidRPr="003B27CE" w:rsidRDefault="007E2BF1" w:rsidP="00EC5381">
            <w:pPr>
              <w:jc w:val="both"/>
              <w:rPr>
                <w:sz w:val="22"/>
                <w:szCs w:val="22"/>
                <w:lang w:val="ro-MD"/>
              </w:rPr>
            </w:pPr>
            <w:r w:rsidRPr="003B27CE">
              <w:rPr>
                <w:sz w:val="22"/>
                <w:szCs w:val="22"/>
                <w:lang w:val="ro-MD"/>
              </w:rPr>
              <w:t>- pentru persoanele care  desfă</w:t>
            </w:r>
            <w:r w:rsidRPr="003B27CE">
              <w:rPr>
                <w:rFonts w:ascii="Tahoma" w:hAnsi="Tahoma" w:cs="Tahoma"/>
                <w:sz w:val="22"/>
                <w:szCs w:val="22"/>
                <w:lang w:val="ro-MD"/>
              </w:rPr>
              <w:t>ș</w:t>
            </w:r>
            <w:r w:rsidRPr="003B27CE">
              <w:rPr>
                <w:sz w:val="22"/>
                <w:szCs w:val="22"/>
                <w:lang w:val="ro-MD"/>
              </w:rPr>
              <w:t>oară activitate în func</w:t>
            </w:r>
            <w:r w:rsidRPr="003B27CE">
              <w:rPr>
                <w:rFonts w:ascii="Tahoma" w:hAnsi="Tahoma" w:cs="Tahoma"/>
                <w:sz w:val="22"/>
                <w:szCs w:val="22"/>
                <w:lang w:val="ro-MD"/>
              </w:rPr>
              <w:t>ț</w:t>
            </w:r>
            <w:r w:rsidRPr="003B27CE">
              <w:rPr>
                <w:sz w:val="22"/>
                <w:szCs w:val="22"/>
                <w:lang w:val="ro-MD"/>
              </w:rPr>
              <w:t>ii elective ori sînt numite în cadrul autorită</w:t>
            </w:r>
            <w:r w:rsidRPr="003B27CE">
              <w:rPr>
                <w:rFonts w:ascii="Tahoma" w:hAnsi="Tahoma" w:cs="Tahoma"/>
                <w:sz w:val="22"/>
                <w:szCs w:val="22"/>
                <w:lang w:val="ro-MD"/>
              </w:rPr>
              <w:t>ț</w:t>
            </w:r>
            <w:r w:rsidRPr="003B27CE">
              <w:rPr>
                <w:sz w:val="22"/>
                <w:szCs w:val="22"/>
                <w:lang w:val="ro-MD"/>
              </w:rPr>
              <w:t xml:space="preserve">ilor executive; </w:t>
            </w:r>
          </w:p>
          <w:p w:rsidR="006231C3" w:rsidRPr="003B27CE" w:rsidRDefault="007E2BF1" w:rsidP="00EC5381">
            <w:pPr>
              <w:jc w:val="both"/>
              <w:rPr>
                <w:szCs w:val="28"/>
                <w:lang w:val="ro-MD"/>
              </w:rPr>
            </w:pPr>
            <w:r w:rsidRPr="003B27CE">
              <w:rPr>
                <w:sz w:val="22"/>
                <w:szCs w:val="22"/>
                <w:lang w:val="ro-MD"/>
              </w:rPr>
              <w:t>- pentru judecători, procurori,</w:t>
            </w:r>
            <w:r w:rsidRPr="003B27CE">
              <w:rPr>
                <w:b/>
                <w:sz w:val="22"/>
                <w:szCs w:val="22"/>
                <w:lang w:val="ro-MD"/>
              </w:rPr>
              <w:t xml:space="preserve"> </w:t>
            </w:r>
            <w:r w:rsidRPr="003B27CE">
              <w:rPr>
                <w:sz w:val="22"/>
                <w:szCs w:val="22"/>
                <w:lang w:val="ro-MD"/>
              </w:rPr>
              <w:t>Avoca</w:t>
            </w:r>
            <w:r w:rsidRPr="003B27CE">
              <w:rPr>
                <w:rFonts w:ascii="Tahoma" w:hAnsi="Tahoma" w:cs="Tahoma"/>
                <w:sz w:val="22"/>
                <w:szCs w:val="22"/>
                <w:lang w:val="ro-MD"/>
              </w:rPr>
              <w:t>ț</w:t>
            </w:r>
            <w:r w:rsidRPr="003B27CE">
              <w:rPr>
                <w:sz w:val="22"/>
                <w:szCs w:val="22"/>
                <w:lang w:val="ro-MD"/>
              </w:rPr>
              <w:t>i ai Poporului.</w:t>
            </w:r>
          </w:p>
        </w:tc>
        <w:tc>
          <w:tcPr>
            <w:tcW w:w="4440" w:type="dxa"/>
          </w:tcPr>
          <w:p w:rsidR="006231C3" w:rsidRPr="003B27CE" w:rsidRDefault="006231C3" w:rsidP="000C0709">
            <w:pPr>
              <w:rPr>
                <w:lang w:val="ro-MD"/>
              </w:rPr>
            </w:pPr>
            <w:r w:rsidRPr="003B27CE">
              <w:rPr>
                <w:lang w:val="ro-MD"/>
              </w:rPr>
              <w:t>23% la fondul de salarizare şi la alte recompense</w:t>
            </w:r>
          </w:p>
          <w:p w:rsidR="006231C3" w:rsidRPr="003B27CE" w:rsidRDefault="006231C3" w:rsidP="000C0709">
            <w:pPr>
              <w:jc w:val="both"/>
              <w:rPr>
                <w:color w:val="FF0000"/>
                <w:lang w:val="ro-MD"/>
              </w:rPr>
            </w:pPr>
          </w:p>
          <w:p w:rsidR="006231C3" w:rsidRPr="003B27CE" w:rsidRDefault="006231C3" w:rsidP="000C0709">
            <w:pPr>
              <w:jc w:val="both"/>
              <w:rPr>
                <w:lang w:val="ro-MD"/>
              </w:rPr>
            </w:pPr>
            <w:r w:rsidRPr="003B27CE">
              <w:rPr>
                <w:b/>
                <w:bCs/>
                <w:lang w:val="ro-MD"/>
              </w:rPr>
              <w:t xml:space="preserve">Termenul de virare: </w:t>
            </w:r>
            <w:r w:rsidRPr="003B27CE">
              <w:rPr>
                <w:lang w:val="ro-MD"/>
              </w:rPr>
              <w:t xml:space="preserve">Lunar, pînă la  data de </w:t>
            </w:r>
            <w:smartTag w:uri="urn:schemas-microsoft-com:office:smarttags" w:element="metricconverter">
              <w:smartTagPr>
                <w:attr w:name="ProductID" w:val="25 a"/>
              </w:smartTagPr>
              <w:r w:rsidRPr="003B27CE">
                <w:rPr>
                  <w:lang w:val="ro-MD"/>
                </w:rPr>
                <w:t>25 a</w:t>
              </w:r>
            </w:smartTag>
            <w:r w:rsidRPr="003B27CE">
              <w:rPr>
                <w:lang w:val="ro-MD"/>
              </w:rPr>
              <w:t xml:space="preserve"> lunii următoare lunii de gestiune</w:t>
            </w:r>
          </w:p>
        </w:tc>
      </w:tr>
      <w:tr w:rsidR="006231C3">
        <w:tc>
          <w:tcPr>
            <w:tcW w:w="648" w:type="dxa"/>
          </w:tcPr>
          <w:p w:rsidR="006231C3" w:rsidRDefault="006231C3" w:rsidP="00641EFC">
            <w:pPr>
              <w:rPr>
                <w:szCs w:val="28"/>
                <w:lang w:val="en-US"/>
              </w:rPr>
            </w:pPr>
            <w:r w:rsidRPr="00A97D2C">
              <w:rPr>
                <w:lang w:val="ro-MD"/>
              </w:rPr>
              <w:t>1.2.</w:t>
            </w:r>
          </w:p>
        </w:tc>
        <w:tc>
          <w:tcPr>
            <w:tcW w:w="10272" w:type="dxa"/>
          </w:tcPr>
          <w:p w:rsidR="006231C3" w:rsidRPr="003B27CE" w:rsidRDefault="007E2BF1" w:rsidP="00EC5381">
            <w:pPr>
              <w:jc w:val="both"/>
              <w:rPr>
                <w:szCs w:val="28"/>
                <w:lang w:val="ro-MD"/>
              </w:rPr>
            </w:pPr>
            <w:r w:rsidRPr="003B27CE">
              <w:rPr>
                <w:sz w:val="22"/>
                <w:szCs w:val="22"/>
                <w:lang w:val="ro-MD"/>
              </w:rPr>
              <w:t>Angajatorul pentru persoanele angajate prin contract individual de muncă ori prin alte contracte în vederea executării de lucrări sau prestării de servicii care activează în condi</w:t>
            </w:r>
            <w:r w:rsidRPr="003B27CE">
              <w:rPr>
                <w:rFonts w:ascii="Tahoma" w:hAnsi="Tahoma" w:cs="Tahoma"/>
                <w:sz w:val="22"/>
                <w:szCs w:val="22"/>
                <w:lang w:val="ro-MD"/>
              </w:rPr>
              <w:t>ț</w:t>
            </w:r>
            <w:r w:rsidRPr="003B27CE">
              <w:rPr>
                <w:sz w:val="22"/>
                <w:szCs w:val="22"/>
                <w:lang w:val="ro-MD"/>
              </w:rPr>
              <w:t>ii speciale de muncă, conform anexei nr. 6</w:t>
            </w:r>
          </w:p>
        </w:tc>
        <w:tc>
          <w:tcPr>
            <w:tcW w:w="4440" w:type="dxa"/>
          </w:tcPr>
          <w:p w:rsidR="006231C3" w:rsidRPr="003B27CE" w:rsidRDefault="006231C3" w:rsidP="000C0709">
            <w:pPr>
              <w:rPr>
                <w:lang w:val="ro-MD"/>
              </w:rPr>
            </w:pPr>
            <w:r w:rsidRPr="003B27CE">
              <w:rPr>
                <w:lang w:val="ro-MD"/>
              </w:rPr>
              <w:t>33% la fondul de salarizare şi la alte recompense</w:t>
            </w:r>
          </w:p>
          <w:p w:rsidR="006231C3" w:rsidRPr="003B27CE" w:rsidRDefault="006231C3" w:rsidP="000C0709">
            <w:pPr>
              <w:rPr>
                <w:lang w:val="ro-MD"/>
              </w:rPr>
            </w:pPr>
          </w:p>
          <w:p w:rsidR="006231C3" w:rsidRPr="003B27CE" w:rsidRDefault="006231C3" w:rsidP="000C0709">
            <w:pPr>
              <w:rPr>
                <w:lang w:val="ro-MD"/>
              </w:rPr>
            </w:pPr>
            <w:r w:rsidRPr="003B27CE">
              <w:rPr>
                <w:b/>
                <w:bCs/>
                <w:lang w:val="ro-MD"/>
              </w:rPr>
              <w:t>Termenul de virare:</w:t>
            </w:r>
            <w:r w:rsidRPr="003B27CE">
              <w:rPr>
                <w:bCs/>
                <w:lang w:val="ro-MD"/>
              </w:rPr>
              <w:t xml:space="preserve"> Lunar, pînă la  data de </w:t>
            </w:r>
            <w:smartTag w:uri="urn:schemas-microsoft-com:office:smarttags" w:element="metricconverter">
              <w:smartTagPr>
                <w:attr w:name="ProductID" w:val="25 a"/>
              </w:smartTagPr>
              <w:r w:rsidRPr="003B27CE">
                <w:rPr>
                  <w:bCs/>
                  <w:lang w:val="ro-MD"/>
                </w:rPr>
                <w:t>25 a</w:t>
              </w:r>
            </w:smartTag>
            <w:r w:rsidRPr="003B27CE">
              <w:rPr>
                <w:bCs/>
                <w:lang w:val="ro-MD"/>
              </w:rPr>
              <w:t xml:space="preserve"> lunii următoare lunii de gestiune</w:t>
            </w:r>
          </w:p>
        </w:tc>
      </w:tr>
      <w:tr w:rsidR="006231C3" w:rsidRPr="0033207E">
        <w:trPr>
          <w:trHeight w:val="1560"/>
        </w:trPr>
        <w:tc>
          <w:tcPr>
            <w:tcW w:w="648" w:type="dxa"/>
          </w:tcPr>
          <w:p w:rsidR="006231C3" w:rsidRDefault="006231C3" w:rsidP="00641EFC">
            <w:pPr>
              <w:rPr>
                <w:szCs w:val="28"/>
                <w:lang w:val="en-US"/>
              </w:rPr>
            </w:pPr>
            <w:r w:rsidRPr="00A97D2C">
              <w:rPr>
                <w:lang w:val="ro-MD"/>
              </w:rPr>
              <w:t>1.3.</w:t>
            </w:r>
          </w:p>
        </w:tc>
        <w:tc>
          <w:tcPr>
            <w:tcW w:w="10272" w:type="dxa"/>
          </w:tcPr>
          <w:p w:rsidR="006231C3" w:rsidRPr="003B27CE" w:rsidRDefault="007E2BF1" w:rsidP="00EC5381">
            <w:pPr>
              <w:jc w:val="both"/>
              <w:rPr>
                <w:szCs w:val="28"/>
                <w:lang w:val="ro-MD"/>
              </w:rPr>
            </w:pPr>
            <w:r w:rsidRPr="003B27CE">
              <w:rPr>
                <w:sz w:val="22"/>
                <w:szCs w:val="22"/>
                <w:lang w:val="ro-MD"/>
              </w:rPr>
              <w:t>Angajatorul pentru persoanele angajate prin contract individual de muncă ori prin alte contracte în vederea executării de lucrări sau prestării de servicii care întrunesc condi</w:t>
            </w:r>
            <w:r w:rsidRPr="003B27CE">
              <w:rPr>
                <w:rFonts w:ascii="Tahoma" w:hAnsi="Tahoma" w:cs="Tahoma"/>
                <w:sz w:val="22"/>
                <w:szCs w:val="22"/>
                <w:lang w:val="ro-MD"/>
              </w:rPr>
              <w:t>ț</w:t>
            </w:r>
            <w:r w:rsidRPr="003B27CE">
              <w:rPr>
                <w:sz w:val="22"/>
                <w:szCs w:val="22"/>
                <w:lang w:val="ro-MD"/>
              </w:rPr>
              <w:t xml:space="preserve">iile specificate la art. 24 alin. (21) din </w:t>
            </w:r>
            <w:hyperlink r:id="rId4" w:history="1">
              <w:r w:rsidRPr="003B27CE">
                <w:rPr>
                  <w:sz w:val="22"/>
                  <w:szCs w:val="22"/>
                  <w:lang w:val="ro-MD"/>
                </w:rPr>
                <w:t>Legea nr. 1164-XIII din 24 aprilie 1997</w:t>
              </w:r>
            </w:hyperlink>
            <w:r w:rsidRPr="003B27CE">
              <w:rPr>
                <w:sz w:val="22"/>
                <w:szCs w:val="22"/>
                <w:lang w:val="ro-MD"/>
              </w:rPr>
              <w:t xml:space="preserve"> pentru punerea în aplicare a titlurilor I </w:t>
            </w:r>
            <w:r w:rsidRPr="003B27CE">
              <w:rPr>
                <w:rFonts w:ascii="Tahoma" w:hAnsi="Tahoma" w:cs="Tahoma"/>
                <w:sz w:val="22"/>
                <w:szCs w:val="22"/>
                <w:lang w:val="ro-MD"/>
              </w:rPr>
              <w:t>ș</w:t>
            </w:r>
            <w:r w:rsidRPr="003B27CE">
              <w:rPr>
                <w:sz w:val="22"/>
                <w:szCs w:val="22"/>
                <w:lang w:val="ro-MD"/>
              </w:rPr>
              <w:t>i II ale Codului fiscal</w:t>
            </w:r>
          </w:p>
        </w:tc>
        <w:tc>
          <w:tcPr>
            <w:tcW w:w="4440" w:type="dxa"/>
          </w:tcPr>
          <w:p w:rsidR="006231C3" w:rsidRPr="003B27CE" w:rsidRDefault="006231C3" w:rsidP="000C0709">
            <w:pPr>
              <w:rPr>
                <w:lang w:val="ro-MD"/>
              </w:rPr>
            </w:pPr>
            <w:r w:rsidRPr="003B27CE">
              <w:rPr>
                <w:lang w:val="ro-MD"/>
              </w:rPr>
              <w:t>23% la 2 salarii medii lunare pe economie prognozate ,</w:t>
            </w:r>
            <w:r w:rsidRPr="003B27CE">
              <w:rPr>
                <w:sz w:val="22"/>
                <w:szCs w:val="22"/>
                <w:lang w:val="ro-MD"/>
              </w:rPr>
              <w:t xml:space="preserve"> în cuantumul aprobat anual de Guvern</w:t>
            </w:r>
          </w:p>
          <w:p w:rsidR="006231C3" w:rsidRPr="003B27CE" w:rsidRDefault="006231C3" w:rsidP="000C0709">
            <w:pPr>
              <w:rPr>
                <w:color w:val="FF0000"/>
                <w:lang w:val="ro-MD"/>
              </w:rPr>
            </w:pPr>
          </w:p>
          <w:p w:rsidR="006231C3" w:rsidRPr="003B27CE" w:rsidRDefault="006231C3" w:rsidP="000C0709">
            <w:pPr>
              <w:rPr>
                <w:color w:val="FF0000"/>
                <w:lang w:val="ro-MD"/>
              </w:rPr>
            </w:pPr>
            <w:r w:rsidRPr="003B27CE">
              <w:rPr>
                <w:b/>
                <w:bCs/>
                <w:lang w:val="ro-MD"/>
              </w:rPr>
              <w:t>Termenul de virare:</w:t>
            </w:r>
            <w:r w:rsidRPr="003B27CE">
              <w:rPr>
                <w:bCs/>
                <w:lang w:val="ro-MD"/>
              </w:rPr>
              <w:t xml:space="preserve"> Lunar, pînă la  data de </w:t>
            </w:r>
            <w:smartTag w:uri="urn:schemas-microsoft-com:office:smarttags" w:element="metricconverter">
              <w:smartTagPr>
                <w:attr w:name="ProductID" w:val="25 a"/>
              </w:smartTagPr>
              <w:r w:rsidRPr="003B27CE">
                <w:rPr>
                  <w:bCs/>
                  <w:lang w:val="ro-MD"/>
                </w:rPr>
                <w:t>25 a</w:t>
              </w:r>
            </w:smartTag>
            <w:r w:rsidRPr="003B27CE">
              <w:rPr>
                <w:bCs/>
                <w:lang w:val="ro-MD"/>
              </w:rPr>
              <w:t xml:space="preserve"> lunii următoare lunii de gestiune</w:t>
            </w:r>
          </w:p>
        </w:tc>
      </w:tr>
      <w:tr w:rsidR="006231C3" w:rsidRPr="0033207E">
        <w:trPr>
          <w:trHeight w:val="340"/>
        </w:trPr>
        <w:tc>
          <w:tcPr>
            <w:tcW w:w="648" w:type="dxa"/>
          </w:tcPr>
          <w:p w:rsidR="006231C3" w:rsidRPr="00A97D2C" w:rsidRDefault="006231C3" w:rsidP="00641EFC">
            <w:pPr>
              <w:rPr>
                <w:lang w:val="ro-MD"/>
              </w:rPr>
            </w:pPr>
            <w:r>
              <w:rPr>
                <w:lang w:val="ro-MD"/>
              </w:rPr>
              <w:t>1.4.</w:t>
            </w:r>
          </w:p>
        </w:tc>
        <w:tc>
          <w:tcPr>
            <w:tcW w:w="10272" w:type="dxa"/>
          </w:tcPr>
          <w:p w:rsidR="006231C3" w:rsidRPr="003B27CE" w:rsidRDefault="006231C3" w:rsidP="00EC5381">
            <w:pPr>
              <w:jc w:val="both"/>
              <w:rPr>
                <w:lang w:val="ro-MD"/>
              </w:rPr>
            </w:pPr>
            <w:r w:rsidRPr="003B27CE">
              <w:rPr>
                <w:sz w:val="22"/>
                <w:szCs w:val="22"/>
                <w:lang w:val="ro-MD"/>
              </w:rPr>
              <w:t>Reziden</w:t>
            </w:r>
            <w:r w:rsidRPr="003B27CE">
              <w:rPr>
                <w:rFonts w:ascii="Tahoma" w:hAnsi="Tahoma" w:cs="Tahoma"/>
                <w:sz w:val="22"/>
                <w:szCs w:val="22"/>
                <w:lang w:val="ro-MD"/>
              </w:rPr>
              <w:t>ț</w:t>
            </w:r>
            <w:r w:rsidRPr="003B27CE">
              <w:rPr>
                <w:sz w:val="22"/>
                <w:szCs w:val="22"/>
                <w:lang w:val="ro-MD"/>
              </w:rPr>
              <w:t>ii parcurilor pentru tehnologia informa</w:t>
            </w:r>
            <w:r w:rsidRPr="003B27CE">
              <w:rPr>
                <w:rFonts w:ascii="Tahoma" w:hAnsi="Tahoma" w:cs="Tahoma"/>
                <w:sz w:val="22"/>
                <w:szCs w:val="22"/>
                <w:lang w:val="ro-MD"/>
              </w:rPr>
              <w:t>ț</w:t>
            </w:r>
            <w:r w:rsidRPr="003B27CE">
              <w:rPr>
                <w:sz w:val="22"/>
                <w:szCs w:val="22"/>
                <w:lang w:val="ro-MD"/>
              </w:rPr>
              <w:t>iei</w:t>
            </w:r>
          </w:p>
        </w:tc>
        <w:tc>
          <w:tcPr>
            <w:tcW w:w="4440" w:type="dxa"/>
          </w:tcPr>
          <w:p w:rsidR="006231C3" w:rsidRPr="003B27CE" w:rsidRDefault="006231C3" w:rsidP="000C0709">
            <w:pPr>
              <w:rPr>
                <w:sz w:val="22"/>
                <w:szCs w:val="22"/>
                <w:lang w:val="ro-MD"/>
              </w:rPr>
            </w:pPr>
            <w:r w:rsidRPr="003B27CE">
              <w:rPr>
                <w:sz w:val="22"/>
                <w:szCs w:val="22"/>
                <w:lang w:val="ro-MD"/>
              </w:rPr>
              <w:t>În conformitate cu prevederile Legii nr. 77 din 21 aprilie 2016 cu privire la parcurile pentru tehnologia informaţiei</w:t>
            </w:r>
          </w:p>
          <w:p w:rsidR="006231C3" w:rsidRPr="003B27CE" w:rsidRDefault="006231C3" w:rsidP="000C0709">
            <w:pPr>
              <w:rPr>
                <w:sz w:val="22"/>
                <w:szCs w:val="22"/>
                <w:lang w:val="ro-MD"/>
              </w:rPr>
            </w:pPr>
          </w:p>
          <w:p w:rsidR="006231C3" w:rsidRPr="003B27CE" w:rsidRDefault="006231C3" w:rsidP="000C0709">
            <w:pPr>
              <w:rPr>
                <w:lang w:val="ro-MD"/>
              </w:rPr>
            </w:pPr>
            <w:r w:rsidRPr="003B27CE">
              <w:rPr>
                <w:b/>
                <w:bCs/>
                <w:lang w:val="ro-MD"/>
              </w:rPr>
              <w:t>Termenul de virare:</w:t>
            </w:r>
            <w:r w:rsidRPr="003B27CE">
              <w:rPr>
                <w:sz w:val="22"/>
                <w:szCs w:val="22"/>
                <w:lang w:val="ro-MD"/>
              </w:rPr>
              <w:t xml:space="preserve"> Lunar, pînă la data de </w:t>
            </w:r>
            <w:smartTag w:uri="urn:schemas-microsoft-com:office:smarttags" w:element="metricconverter">
              <w:smartTagPr>
                <w:attr w:name="ProductID" w:val="25 a"/>
              </w:smartTagPr>
              <w:r w:rsidRPr="003B27CE">
                <w:rPr>
                  <w:sz w:val="22"/>
                  <w:szCs w:val="22"/>
                  <w:lang w:val="ro-MD"/>
                </w:rPr>
                <w:t>25 a</w:t>
              </w:r>
            </w:smartTag>
            <w:r w:rsidRPr="003B27CE">
              <w:rPr>
                <w:sz w:val="22"/>
                <w:szCs w:val="22"/>
                <w:lang w:val="ro-MD"/>
              </w:rPr>
              <w:t xml:space="preserve"> lunii următoare lunii de gestiune</w:t>
            </w:r>
          </w:p>
        </w:tc>
      </w:tr>
      <w:tr w:rsidR="006231C3" w:rsidRPr="0033207E">
        <w:tc>
          <w:tcPr>
            <w:tcW w:w="648" w:type="dxa"/>
            <w:vMerge w:val="restart"/>
          </w:tcPr>
          <w:p w:rsidR="006231C3" w:rsidRPr="0033207E" w:rsidRDefault="00E76360" w:rsidP="00641EFC">
            <w:pPr>
              <w:rPr>
                <w:szCs w:val="28"/>
                <w:lang w:val="it-IT"/>
              </w:rPr>
            </w:pPr>
            <w:r>
              <w:rPr>
                <w:lang w:val="ro-MD"/>
              </w:rPr>
              <w:t>1.5</w:t>
            </w:r>
            <w:r w:rsidR="006231C3" w:rsidRPr="00A97D2C">
              <w:rPr>
                <w:lang w:val="ro-MD"/>
              </w:rPr>
              <w:t>.</w:t>
            </w:r>
          </w:p>
        </w:tc>
        <w:tc>
          <w:tcPr>
            <w:tcW w:w="10272" w:type="dxa"/>
          </w:tcPr>
          <w:p w:rsidR="006231C3" w:rsidRPr="003B27CE" w:rsidRDefault="00EC5381" w:rsidP="00EC5381">
            <w:pPr>
              <w:jc w:val="both"/>
              <w:rPr>
                <w:szCs w:val="28"/>
                <w:lang w:val="ro-MD"/>
              </w:rPr>
            </w:pPr>
            <w:r w:rsidRPr="003B27CE">
              <w:rPr>
                <w:sz w:val="22"/>
                <w:szCs w:val="22"/>
                <w:lang w:val="ro-MD"/>
              </w:rPr>
              <w:t xml:space="preserve">Angajatorii din agricultură (persoane fizice </w:t>
            </w:r>
            <w:r w:rsidRPr="003B27CE">
              <w:rPr>
                <w:rFonts w:ascii="Tahoma" w:hAnsi="Tahoma" w:cs="Tahoma"/>
                <w:sz w:val="22"/>
                <w:szCs w:val="22"/>
                <w:lang w:val="ro-MD"/>
              </w:rPr>
              <w:t>ș</w:t>
            </w:r>
            <w:r w:rsidRPr="003B27CE">
              <w:rPr>
                <w:sz w:val="22"/>
                <w:szCs w:val="22"/>
                <w:lang w:val="ro-MD"/>
              </w:rPr>
              <w:t>i juridice) care practică în decursul întregului an bugetar exclusiv activită</w:t>
            </w:r>
            <w:r w:rsidRPr="003B27CE">
              <w:rPr>
                <w:rFonts w:ascii="Tahoma" w:hAnsi="Tahoma" w:cs="Tahoma"/>
                <w:sz w:val="22"/>
                <w:szCs w:val="22"/>
                <w:lang w:val="ro-MD"/>
              </w:rPr>
              <w:t>ț</w:t>
            </w:r>
            <w:r w:rsidRPr="003B27CE">
              <w:rPr>
                <w:sz w:val="22"/>
                <w:szCs w:val="22"/>
                <w:lang w:val="ro-MD"/>
              </w:rPr>
              <w:t>ile stipulate în grupele 01.1–01.6 din Clasificatorul activită</w:t>
            </w:r>
            <w:r w:rsidRPr="003B27CE">
              <w:rPr>
                <w:rFonts w:ascii="Tahoma" w:hAnsi="Tahoma" w:cs="Tahoma"/>
                <w:sz w:val="22"/>
                <w:szCs w:val="22"/>
                <w:lang w:val="ro-MD"/>
              </w:rPr>
              <w:t>ț</w:t>
            </w:r>
            <w:r w:rsidRPr="003B27CE">
              <w:rPr>
                <w:sz w:val="22"/>
                <w:szCs w:val="22"/>
                <w:lang w:val="ro-MD"/>
              </w:rPr>
              <w:t>ilor din economia Moldovei, aprobat prin Hotărîrea Colegiului Biroului National de Statistică nr. 20 din 29 decembrie 2009, pentru persoanele angajate prin contract individual de muncă ori prin alte contracte în vederea executării de lucrări sau prestării de servicii:</w:t>
            </w:r>
          </w:p>
        </w:tc>
        <w:tc>
          <w:tcPr>
            <w:tcW w:w="4440" w:type="dxa"/>
          </w:tcPr>
          <w:p w:rsidR="006231C3" w:rsidRPr="003B27CE" w:rsidRDefault="006231C3" w:rsidP="000C0709">
            <w:pPr>
              <w:rPr>
                <w:lang w:val="ro-MD"/>
              </w:rPr>
            </w:pPr>
            <w:r w:rsidRPr="003B27CE">
              <w:rPr>
                <w:lang w:val="ro-MD"/>
              </w:rPr>
              <w:t>22% la fondul de salarizare şi la alte recompense pentru tot personalul unităţii economice</w:t>
            </w:r>
          </w:p>
        </w:tc>
      </w:tr>
      <w:tr w:rsidR="006231C3" w:rsidRPr="0033207E">
        <w:tc>
          <w:tcPr>
            <w:tcW w:w="648" w:type="dxa"/>
            <w:vMerge/>
          </w:tcPr>
          <w:p w:rsidR="006231C3" w:rsidRPr="0033207E" w:rsidRDefault="006231C3" w:rsidP="00641EFC">
            <w:pPr>
              <w:rPr>
                <w:szCs w:val="28"/>
                <w:lang w:val="ro-MD"/>
              </w:rPr>
            </w:pPr>
          </w:p>
        </w:tc>
        <w:tc>
          <w:tcPr>
            <w:tcW w:w="10272" w:type="dxa"/>
          </w:tcPr>
          <w:p w:rsidR="006231C3" w:rsidRPr="003B27CE" w:rsidRDefault="006231C3" w:rsidP="00EC5381">
            <w:pPr>
              <w:jc w:val="both"/>
              <w:rPr>
                <w:szCs w:val="28"/>
                <w:lang w:val="ro-MD"/>
              </w:rPr>
            </w:pPr>
            <w:r w:rsidRPr="003B27CE">
              <w:rPr>
                <w:lang w:val="ro-MD"/>
              </w:rPr>
              <w:t>- din mijloacele angajatorului</w:t>
            </w:r>
          </w:p>
        </w:tc>
        <w:tc>
          <w:tcPr>
            <w:tcW w:w="4440" w:type="dxa"/>
          </w:tcPr>
          <w:p w:rsidR="006231C3" w:rsidRPr="003B27CE" w:rsidRDefault="006231C3" w:rsidP="000C0709">
            <w:pPr>
              <w:rPr>
                <w:lang w:val="ro-MD"/>
              </w:rPr>
            </w:pPr>
            <w:r w:rsidRPr="003B27CE">
              <w:rPr>
                <w:lang w:val="ro-MD"/>
              </w:rPr>
              <w:t>16% la fondul de salarizare şi la alte recompense</w:t>
            </w:r>
          </w:p>
          <w:p w:rsidR="006231C3" w:rsidRPr="003B27CE" w:rsidRDefault="006231C3" w:rsidP="000C0709">
            <w:pPr>
              <w:rPr>
                <w:lang w:val="ro-MD"/>
              </w:rPr>
            </w:pPr>
            <w:r w:rsidRPr="003B27CE">
              <w:rPr>
                <w:b/>
                <w:bCs/>
                <w:lang w:val="ro-MD"/>
              </w:rPr>
              <w:t xml:space="preserve">Termenul de virare: </w:t>
            </w:r>
            <w:r w:rsidRPr="003B27CE">
              <w:rPr>
                <w:bCs/>
                <w:lang w:val="ro-MD"/>
              </w:rPr>
              <w:t xml:space="preserve">Lunar, pînă la  data de </w:t>
            </w:r>
            <w:smartTag w:uri="urn:schemas-microsoft-com:office:smarttags" w:element="metricconverter">
              <w:smartTagPr>
                <w:attr w:name="ProductID" w:val="25 a"/>
              </w:smartTagPr>
              <w:r w:rsidRPr="003B27CE">
                <w:rPr>
                  <w:bCs/>
                  <w:lang w:val="ro-MD"/>
                </w:rPr>
                <w:t>25 a</w:t>
              </w:r>
            </w:smartTag>
            <w:r w:rsidRPr="003B27CE">
              <w:rPr>
                <w:bCs/>
                <w:lang w:val="ro-MD"/>
              </w:rPr>
              <w:t xml:space="preserve"> lunii următoare lunii de gestiune</w:t>
            </w:r>
          </w:p>
          <w:p w:rsidR="006231C3" w:rsidRPr="003B27CE" w:rsidRDefault="006231C3" w:rsidP="000C0709">
            <w:pPr>
              <w:rPr>
                <w:lang w:val="ro-MD"/>
              </w:rPr>
            </w:pPr>
          </w:p>
        </w:tc>
      </w:tr>
      <w:tr w:rsidR="006231C3" w:rsidRPr="0033207E">
        <w:tc>
          <w:tcPr>
            <w:tcW w:w="648" w:type="dxa"/>
            <w:vMerge/>
          </w:tcPr>
          <w:p w:rsidR="006231C3" w:rsidRPr="0033207E" w:rsidRDefault="006231C3" w:rsidP="00641EFC">
            <w:pPr>
              <w:rPr>
                <w:szCs w:val="28"/>
                <w:lang w:val="ro-MD"/>
              </w:rPr>
            </w:pPr>
          </w:p>
        </w:tc>
        <w:tc>
          <w:tcPr>
            <w:tcW w:w="10272" w:type="dxa"/>
          </w:tcPr>
          <w:p w:rsidR="006231C3" w:rsidRPr="003B27CE" w:rsidRDefault="006231C3" w:rsidP="00EC5381">
            <w:pPr>
              <w:jc w:val="both"/>
              <w:rPr>
                <w:szCs w:val="28"/>
                <w:lang w:val="ro-MD"/>
              </w:rPr>
            </w:pPr>
            <w:r w:rsidRPr="003B27CE">
              <w:rPr>
                <w:lang w:val="ro-MD"/>
              </w:rPr>
              <w:t>- de la bugetul de stat</w:t>
            </w:r>
          </w:p>
        </w:tc>
        <w:tc>
          <w:tcPr>
            <w:tcW w:w="4440" w:type="dxa"/>
          </w:tcPr>
          <w:p w:rsidR="006231C3" w:rsidRPr="003B27CE" w:rsidRDefault="006231C3" w:rsidP="000C0709">
            <w:pPr>
              <w:rPr>
                <w:lang w:val="ro-MD"/>
              </w:rPr>
            </w:pPr>
            <w:r w:rsidRPr="003B27CE">
              <w:rPr>
                <w:lang w:val="ro-MD"/>
              </w:rPr>
              <w:t xml:space="preserve">6% la fondul de salarizare şi la alte </w:t>
            </w:r>
            <w:r w:rsidRPr="003B27CE">
              <w:rPr>
                <w:lang w:val="ro-MD"/>
              </w:rPr>
              <w:lastRenderedPageBreak/>
              <w:t>recompense</w:t>
            </w:r>
          </w:p>
        </w:tc>
      </w:tr>
      <w:tr w:rsidR="006231C3" w:rsidRPr="0033207E">
        <w:tc>
          <w:tcPr>
            <w:tcW w:w="648" w:type="dxa"/>
          </w:tcPr>
          <w:p w:rsidR="006231C3" w:rsidRPr="0033207E" w:rsidRDefault="006231C3" w:rsidP="00641EFC">
            <w:pPr>
              <w:rPr>
                <w:szCs w:val="28"/>
                <w:lang w:val="ro-MD"/>
              </w:rPr>
            </w:pPr>
            <w:r w:rsidRPr="00A97D2C">
              <w:rPr>
                <w:lang w:val="ro-MD"/>
              </w:rPr>
              <w:lastRenderedPageBreak/>
              <w:t>1.</w:t>
            </w:r>
            <w:r w:rsidR="00E76360">
              <w:rPr>
                <w:lang w:val="ro-MD"/>
              </w:rPr>
              <w:t>6</w:t>
            </w:r>
            <w:r w:rsidRPr="00A97D2C">
              <w:rPr>
                <w:lang w:val="ro-MD"/>
              </w:rPr>
              <w:t>.</w:t>
            </w:r>
          </w:p>
        </w:tc>
        <w:tc>
          <w:tcPr>
            <w:tcW w:w="10272" w:type="dxa"/>
          </w:tcPr>
          <w:p w:rsidR="00EC5381" w:rsidRPr="003B27CE" w:rsidRDefault="00EC5381" w:rsidP="00EC5381">
            <w:pPr>
              <w:ind w:firstLine="46"/>
              <w:jc w:val="both"/>
              <w:rPr>
                <w:sz w:val="22"/>
                <w:szCs w:val="22"/>
                <w:lang w:val="ro-MD"/>
              </w:rPr>
            </w:pPr>
            <w:r w:rsidRPr="003B27CE">
              <w:rPr>
                <w:sz w:val="22"/>
                <w:szCs w:val="22"/>
                <w:lang w:val="ro-MD"/>
              </w:rPr>
              <w:t>Persoanele fizice, cu excep</w:t>
            </w:r>
            <w:r w:rsidRPr="003B27CE">
              <w:rPr>
                <w:rFonts w:ascii="Tahoma" w:hAnsi="Tahoma"/>
                <w:sz w:val="22"/>
                <w:szCs w:val="22"/>
                <w:lang w:val="ro-MD"/>
              </w:rPr>
              <w:t>ț</w:t>
            </w:r>
            <w:r w:rsidRPr="003B27CE">
              <w:rPr>
                <w:sz w:val="22"/>
                <w:szCs w:val="22"/>
                <w:lang w:val="ro-MD"/>
              </w:rPr>
              <w:t>ia pensionarilor, persoanelor cu dizabilită</w:t>
            </w:r>
            <w:r w:rsidRPr="003B27CE">
              <w:rPr>
                <w:rFonts w:ascii="Tahoma" w:hAnsi="Tahoma"/>
                <w:sz w:val="22"/>
                <w:szCs w:val="22"/>
                <w:lang w:val="ro-MD"/>
              </w:rPr>
              <w:t>ț</w:t>
            </w:r>
            <w:r w:rsidRPr="003B27CE">
              <w:rPr>
                <w:sz w:val="22"/>
                <w:szCs w:val="22"/>
                <w:lang w:val="ro-MD"/>
              </w:rPr>
              <w:t xml:space="preserve">i, persoanelor supuse asigurării de stat obligatorii din bugetul de stat, precum </w:t>
            </w:r>
            <w:r w:rsidRPr="003B27CE">
              <w:rPr>
                <w:rFonts w:ascii="Tahoma" w:hAnsi="Tahoma"/>
                <w:sz w:val="22"/>
                <w:szCs w:val="22"/>
                <w:lang w:val="ro-MD"/>
              </w:rPr>
              <w:t>ș</w:t>
            </w:r>
            <w:r w:rsidRPr="003B27CE">
              <w:rPr>
                <w:sz w:val="22"/>
                <w:szCs w:val="22"/>
                <w:lang w:val="ro-MD"/>
              </w:rPr>
              <w:t>i a persoanelor care se încadrează în categoriile de plătitori prevăzute la pct. 1.1-1.5, care se regăsesc în una din situa</w:t>
            </w:r>
            <w:r w:rsidRPr="003B27CE">
              <w:rPr>
                <w:rFonts w:ascii="Tahoma" w:hAnsi="Tahoma"/>
                <w:sz w:val="22"/>
                <w:szCs w:val="22"/>
                <w:lang w:val="ro-MD"/>
              </w:rPr>
              <w:t>ț</w:t>
            </w:r>
            <w:r w:rsidRPr="003B27CE">
              <w:rPr>
                <w:sz w:val="22"/>
                <w:szCs w:val="22"/>
                <w:lang w:val="ro-MD"/>
              </w:rPr>
              <w:t xml:space="preserve">iile: </w:t>
            </w:r>
          </w:p>
          <w:p w:rsidR="00EC5381" w:rsidRPr="003B27CE" w:rsidRDefault="00EC5381" w:rsidP="00EC5381">
            <w:pPr>
              <w:ind w:firstLine="46"/>
              <w:jc w:val="both"/>
              <w:rPr>
                <w:sz w:val="22"/>
                <w:szCs w:val="22"/>
                <w:lang w:val="ro-MD"/>
              </w:rPr>
            </w:pPr>
            <w:r w:rsidRPr="003B27CE">
              <w:rPr>
                <w:sz w:val="22"/>
                <w:szCs w:val="22"/>
                <w:lang w:val="ro-MD"/>
              </w:rPr>
              <w:t>- fondatori ai întreprinderilor individuale;</w:t>
            </w:r>
          </w:p>
          <w:p w:rsidR="00EC5381" w:rsidRPr="003B27CE" w:rsidRDefault="00EC5381" w:rsidP="00EC5381">
            <w:pPr>
              <w:ind w:firstLine="46"/>
              <w:jc w:val="both"/>
              <w:rPr>
                <w:sz w:val="22"/>
                <w:szCs w:val="22"/>
                <w:lang w:val="ro-MD"/>
              </w:rPr>
            </w:pPr>
            <w:r w:rsidRPr="003B27CE">
              <w:rPr>
                <w:sz w:val="22"/>
                <w:szCs w:val="22"/>
                <w:lang w:val="ro-MD"/>
              </w:rPr>
              <w:t xml:space="preserve">- notari, învestiţi în funcţie în modul stabilit de lege; </w:t>
            </w:r>
          </w:p>
          <w:p w:rsidR="00EC5381" w:rsidRPr="003B27CE" w:rsidRDefault="00EC5381" w:rsidP="00EC5381">
            <w:pPr>
              <w:ind w:firstLine="46"/>
              <w:jc w:val="both"/>
              <w:rPr>
                <w:sz w:val="22"/>
                <w:szCs w:val="22"/>
                <w:lang w:val="ro-MD"/>
              </w:rPr>
            </w:pPr>
            <w:r w:rsidRPr="003B27CE">
              <w:rPr>
                <w:sz w:val="22"/>
                <w:szCs w:val="22"/>
                <w:lang w:val="ro-MD"/>
              </w:rPr>
              <w:t xml:space="preserve">- executori judecătoreşti, învestiţi în funcţie în modul stabilit de lege; </w:t>
            </w:r>
          </w:p>
          <w:p w:rsidR="00EC5381" w:rsidRPr="003B27CE" w:rsidRDefault="00EC5381" w:rsidP="00EC5381">
            <w:pPr>
              <w:ind w:firstLine="46"/>
              <w:jc w:val="both"/>
              <w:rPr>
                <w:sz w:val="22"/>
                <w:szCs w:val="22"/>
                <w:lang w:val="ro-MD"/>
              </w:rPr>
            </w:pPr>
            <w:r w:rsidRPr="003B27CE">
              <w:rPr>
                <w:sz w:val="22"/>
                <w:szCs w:val="22"/>
                <w:lang w:val="ro-MD"/>
              </w:rPr>
              <w:t>- avocaţi care au înregistrată una dintre formele de organizare a activităţii de avocat în condiţiile legii;</w:t>
            </w:r>
          </w:p>
          <w:p w:rsidR="006231C3" w:rsidRPr="003B27CE" w:rsidRDefault="00EC5381" w:rsidP="00EC5381">
            <w:pPr>
              <w:jc w:val="both"/>
              <w:rPr>
                <w:lang w:val="ro-MD"/>
              </w:rPr>
            </w:pPr>
            <w:r w:rsidRPr="003B27CE">
              <w:rPr>
                <w:sz w:val="22"/>
                <w:szCs w:val="22"/>
                <w:lang w:val="ro-MD"/>
              </w:rPr>
              <w:t>- administratori autoriza</w:t>
            </w:r>
            <w:r w:rsidRPr="003B27CE">
              <w:rPr>
                <w:rFonts w:ascii="Tahoma" w:hAnsi="Tahoma"/>
                <w:sz w:val="22"/>
                <w:szCs w:val="22"/>
                <w:lang w:val="ro-MD"/>
              </w:rPr>
              <w:t>ț</w:t>
            </w:r>
            <w:r w:rsidRPr="003B27CE">
              <w:rPr>
                <w:sz w:val="22"/>
                <w:szCs w:val="22"/>
                <w:lang w:val="ro-MD"/>
              </w:rPr>
              <w:t>i</w:t>
            </w:r>
          </w:p>
        </w:tc>
        <w:tc>
          <w:tcPr>
            <w:tcW w:w="4440" w:type="dxa"/>
          </w:tcPr>
          <w:p w:rsidR="006231C3" w:rsidRPr="003B27CE" w:rsidRDefault="00E76360" w:rsidP="000C0709">
            <w:pPr>
              <w:rPr>
                <w:lang w:val="ro-MD"/>
              </w:rPr>
            </w:pPr>
            <w:r w:rsidRPr="003B27CE">
              <w:rPr>
                <w:sz w:val="22"/>
                <w:szCs w:val="22"/>
                <w:lang w:val="ro-MD"/>
              </w:rPr>
              <w:t>7512</w:t>
            </w:r>
            <w:r w:rsidR="006231C3" w:rsidRPr="003B27CE">
              <w:rPr>
                <w:lang w:val="ro-MD"/>
              </w:rPr>
              <w:t xml:space="preserve">  de lei anual pentru asigurarea individuală</w:t>
            </w:r>
          </w:p>
          <w:p w:rsidR="006231C3" w:rsidRPr="003B27CE" w:rsidRDefault="006231C3" w:rsidP="000C0709">
            <w:pPr>
              <w:rPr>
                <w:lang w:val="ro-MD"/>
              </w:rPr>
            </w:pPr>
          </w:p>
          <w:p w:rsidR="006231C3" w:rsidRPr="003B27CE" w:rsidRDefault="006231C3" w:rsidP="000C0709">
            <w:pPr>
              <w:rPr>
                <w:color w:val="FF0000"/>
                <w:lang w:val="ro-MD"/>
              </w:rPr>
            </w:pPr>
            <w:r w:rsidRPr="003B27CE">
              <w:rPr>
                <w:b/>
                <w:bCs/>
                <w:lang w:val="ro-MD"/>
              </w:rPr>
              <w:t xml:space="preserve">Termenul de virare: </w:t>
            </w:r>
            <w:r w:rsidRPr="003B27CE">
              <w:rPr>
                <w:bCs/>
                <w:lang w:val="ro-MD" w:eastAsia="ru-RU"/>
              </w:rPr>
              <w:t xml:space="preserve">Lunar, cîte 1/12 din suma anuală, pînă la  data de </w:t>
            </w:r>
            <w:smartTag w:uri="urn:schemas-microsoft-com:office:smarttags" w:element="metricconverter">
              <w:smartTagPr>
                <w:attr w:name="ProductID" w:val="25 a"/>
              </w:smartTagPr>
              <w:r w:rsidRPr="003B27CE">
                <w:rPr>
                  <w:bCs/>
                  <w:lang w:val="ro-MD" w:eastAsia="ru-RU"/>
                </w:rPr>
                <w:t>25 a</w:t>
              </w:r>
            </w:smartTag>
            <w:r w:rsidRPr="003B27CE">
              <w:rPr>
                <w:bCs/>
                <w:lang w:val="ro-MD" w:eastAsia="ru-RU"/>
              </w:rPr>
              <w:t xml:space="preserve"> lunii următoare lunii de gestiune</w:t>
            </w:r>
          </w:p>
        </w:tc>
      </w:tr>
      <w:tr w:rsidR="006231C3" w:rsidRPr="0033207E">
        <w:tc>
          <w:tcPr>
            <w:tcW w:w="648" w:type="dxa"/>
          </w:tcPr>
          <w:p w:rsidR="006231C3" w:rsidRPr="0033207E" w:rsidRDefault="006231C3" w:rsidP="00641EFC">
            <w:pPr>
              <w:rPr>
                <w:szCs w:val="28"/>
                <w:lang w:val="ro-MD"/>
              </w:rPr>
            </w:pPr>
            <w:r w:rsidRPr="00A97D2C">
              <w:rPr>
                <w:lang w:val="ro-MD"/>
              </w:rPr>
              <w:t>1.</w:t>
            </w:r>
            <w:r w:rsidR="00A023A3">
              <w:rPr>
                <w:lang w:val="ro-MD"/>
              </w:rPr>
              <w:t>7</w:t>
            </w:r>
            <w:r w:rsidRPr="00A97D2C">
              <w:rPr>
                <w:lang w:val="ro-MD"/>
              </w:rPr>
              <w:t>.</w:t>
            </w:r>
          </w:p>
        </w:tc>
        <w:tc>
          <w:tcPr>
            <w:tcW w:w="10272" w:type="dxa"/>
          </w:tcPr>
          <w:p w:rsidR="006231C3" w:rsidRPr="003B27CE" w:rsidRDefault="00EC5381" w:rsidP="00EC5381">
            <w:pPr>
              <w:jc w:val="both"/>
              <w:rPr>
                <w:lang w:val="ro-MD"/>
              </w:rPr>
            </w:pPr>
            <w:r w:rsidRPr="003B27CE">
              <w:rPr>
                <w:sz w:val="22"/>
                <w:szCs w:val="22"/>
                <w:lang w:val="ro-MD"/>
              </w:rPr>
              <w:t>Titularii patentei de întreprinzător, cu excep</w:t>
            </w:r>
            <w:r w:rsidRPr="003B27CE">
              <w:rPr>
                <w:rFonts w:ascii="Tahoma" w:hAnsi="Tahoma"/>
                <w:sz w:val="22"/>
                <w:szCs w:val="22"/>
                <w:lang w:val="ro-MD"/>
              </w:rPr>
              <w:t>ț</w:t>
            </w:r>
            <w:r w:rsidRPr="003B27CE">
              <w:rPr>
                <w:sz w:val="22"/>
                <w:szCs w:val="22"/>
                <w:lang w:val="ro-MD"/>
              </w:rPr>
              <w:t>ia pensionarilor, persoanelor cu dizabilită</w:t>
            </w:r>
            <w:r w:rsidRPr="003B27CE">
              <w:rPr>
                <w:rFonts w:ascii="Tahoma" w:hAnsi="Tahoma"/>
                <w:sz w:val="22"/>
                <w:szCs w:val="22"/>
                <w:lang w:val="ro-MD"/>
              </w:rPr>
              <w:t>ț</w:t>
            </w:r>
            <w:r w:rsidRPr="003B27CE">
              <w:rPr>
                <w:sz w:val="22"/>
                <w:szCs w:val="22"/>
                <w:lang w:val="ro-MD"/>
              </w:rPr>
              <w:t xml:space="preserve">i,  persoanelor supuse asigurării de stat obligatorii din bugetul de stat, precum </w:t>
            </w:r>
            <w:r w:rsidRPr="003B27CE">
              <w:rPr>
                <w:rFonts w:ascii="Tahoma" w:hAnsi="Tahoma"/>
                <w:sz w:val="22"/>
                <w:szCs w:val="22"/>
                <w:lang w:val="ro-MD"/>
              </w:rPr>
              <w:t>ș</w:t>
            </w:r>
            <w:r w:rsidRPr="003B27CE">
              <w:rPr>
                <w:sz w:val="22"/>
                <w:szCs w:val="22"/>
                <w:lang w:val="ro-MD"/>
              </w:rPr>
              <w:t>i a persoanelor care se încadrează în categoriile de plătitori prevăzute la pct. 1.1–1.6</w:t>
            </w:r>
          </w:p>
        </w:tc>
        <w:tc>
          <w:tcPr>
            <w:tcW w:w="4440" w:type="dxa"/>
          </w:tcPr>
          <w:p w:rsidR="006231C3" w:rsidRPr="003B27CE" w:rsidRDefault="00A023A3" w:rsidP="000C0709">
            <w:pPr>
              <w:rPr>
                <w:lang w:val="ro-MD"/>
              </w:rPr>
            </w:pPr>
            <w:r w:rsidRPr="003B27CE">
              <w:rPr>
                <w:sz w:val="22"/>
                <w:szCs w:val="22"/>
                <w:lang w:val="ro-MD"/>
              </w:rPr>
              <w:t>7512</w:t>
            </w:r>
            <w:r w:rsidR="006231C3" w:rsidRPr="003B27CE">
              <w:rPr>
                <w:lang w:val="ro-MD"/>
              </w:rPr>
              <w:t xml:space="preserve"> de lei anual pentru o persoană, dar nu mai puţin de 1/12 din această sumă lunar, în funcţie de durata activităţii desfăşurate pe bază de patentă</w:t>
            </w:r>
          </w:p>
          <w:p w:rsidR="00A023A3" w:rsidRPr="003B27CE" w:rsidRDefault="00A023A3" w:rsidP="000C0709">
            <w:pPr>
              <w:rPr>
                <w:b/>
                <w:bCs/>
                <w:lang w:val="ro-MD"/>
              </w:rPr>
            </w:pPr>
          </w:p>
          <w:p w:rsidR="006231C3" w:rsidRPr="003B27CE" w:rsidRDefault="006231C3" w:rsidP="000C0709">
            <w:pPr>
              <w:rPr>
                <w:color w:val="FF0000"/>
                <w:lang w:val="ro-MD"/>
              </w:rPr>
            </w:pPr>
            <w:r w:rsidRPr="003B27CE">
              <w:rPr>
                <w:b/>
                <w:bCs/>
                <w:lang w:val="ro-MD"/>
              </w:rPr>
              <w:t xml:space="preserve">Termenul de virare:  </w:t>
            </w:r>
            <w:r w:rsidRPr="003B27CE">
              <w:rPr>
                <w:lang w:val="ro-MD"/>
              </w:rPr>
              <w:t>La momentul solicitării sau prelungirii patentei</w:t>
            </w:r>
          </w:p>
        </w:tc>
      </w:tr>
      <w:tr w:rsidR="006231C3" w:rsidRPr="0033207E">
        <w:tc>
          <w:tcPr>
            <w:tcW w:w="648" w:type="dxa"/>
          </w:tcPr>
          <w:p w:rsidR="006231C3" w:rsidRPr="00A97D2C" w:rsidRDefault="00A023A3" w:rsidP="00641EFC">
            <w:pPr>
              <w:rPr>
                <w:lang w:val="ro-MD"/>
              </w:rPr>
            </w:pPr>
            <w:r>
              <w:rPr>
                <w:lang w:val="ro-MD"/>
              </w:rPr>
              <w:t>2.</w:t>
            </w:r>
          </w:p>
        </w:tc>
        <w:tc>
          <w:tcPr>
            <w:tcW w:w="10272" w:type="dxa"/>
          </w:tcPr>
          <w:p w:rsidR="006231C3" w:rsidRPr="003B27CE" w:rsidRDefault="006231C3" w:rsidP="00EC5381">
            <w:pPr>
              <w:jc w:val="both"/>
              <w:rPr>
                <w:lang w:val="ro-MD"/>
              </w:rPr>
            </w:pPr>
            <w:r w:rsidRPr="003B27CE">
              <w:rPr>
                <w:lang w:val="ro-MD"/>
              </w:rPr>
              <w:t>Asigurarea pe bază de contract individual încheiat cu CNAS a persoanelor fizice</w:t>
            </w:r>
          </w:p>
        </w:tc>
        <w:tc>
          <w:tcPr>
            <w:tcW w:w="4440" w:type="dxa"/>
          </w:tcPr>
          <w:p w:rsidR="006231C3" w:rsidRPr="003B27CE" w:rsidRDefault="00A023A3" w:rsidP="000C0709">
            <w:pPr>
              <w:rPr>
                <w:lang w:val="ro-MD"/>
              </w:rPr>
            </w:pPr>
            <w:r w:rsidRPr="003B27CE">
              <w:rPr>
                <w:sz w:val="22"/>
                <w:szCs w:val="22"/>
                <w:lang w:val="ro-MD"/>
              </w:rPr>
              <w:t>7512</w:t>
            </w:r>
            <w:r w:rsidR="006231C3" w:rsidRPr="003B27CE">
              <w:rPr>
                <w:lang w:val="ro-MD"/>
              </w:rPr>
              <w:t xml:space="preserve"> de lei anual pentru o persoană</w:t>
            </w:r>
          </w:p>
        </w:tc>
      </w:tr>
      <w:tr w:rsidR="006231C3" w:rsidRPr="0033207E">
        <w:tc>
          <w:tcPr>
            <w:tcW w:w="648" w:type="dxa"/>
          </w:tcPr>
          <w:p w:rsidR="006231C3" w:rsidRDefault="00A023A3" w:rsidP="00641EFC">
            <w:pPr>
              <w:rPr>
                <w:lang w:val="ro-MD"/>
              </w:rPr>
            </w:pPr>
            <w:r>
              <w:rPr>
                <w:lang w:val="ro-MD"/>
              </w:rPr>
              <w:t>3.</w:t>
            </w:r>
          </w:p>
        </w:tc>
        <w:tc>
          <w:tcPr>
            <w:tcW w:w="10272" w:type="dxa"/>
          </w:tcPr>
          <w:p w:rsidR="006231C3" w:rsidRPr="003B27CE" w:rsidRDefault="006231C3" w:rsidP="00EC5381">
            <w:pPr>
              <w:jc w:val="both"/>
              <w:rPr>
                <w:lang w:val="ro-MD"/>
              </w:rPr>
            </w:pPr>
            <w:r w:rsidRPr="003B27CE">
              <w:rPr>
                <w:lang w:val="ro-MD"/>
              </w:rPr>
              <w:t>Asigurarea pe bază de contract individual încheiat cu CNAS a persoanelor fizice proprietari sau arendaşi de terenuri agricole care prelucrează terenul în mod individual</w:t>
            </w:r>
          </w:p>
        </w:tc>
        <w:tc>
          <w:tcPr>
            <w:tcW w:w="4440" w:type="dxa"/>
          </w:tcPr>
          <w:p w:rsidR="006231C3" w:rsidRPr="003B27CE" w:rsidRDefault="00A023A3" w:rsidP="000C0709">
            <w:pPr>
              <w:rPr>
                <w:lang w:val="ro-MD"/>
              </w:rPr>
            </w:pPr>
            <w:r w:rsidRPr="003B27CE">
              <w:rPr>
                <w:lang w:val="ro-MD"/>
              </w:rPr>
              <w:t>1920</w:t>
            </w:r>
            <w:r w:rsidR="006231C3" w:rsidRPr="003B27CE">
              <w:rPr>
                <w:lang w:val="ro-MD"/>
              </w:rPr>
              <w:t xml:space="preserve"> de lei anual pentru o persoană</w:t>
            </w:r>
          </w:p>
        </w:tc>
      </w:tr>
    </w:tbl>
    <w:p w:rsidR="00641EFC" w:rsidRPr="0033207E" w:rsidRDefault="00641EFC" w:rsidP="00641EFC">
      <w:pPr>
        <w:tabs>
          <w:tab w:val="left" w:pos="7740"/>
        </w:tabs>
        <w:rPr>
          <w:szCs w:val="28"/>
          <w:lang w:val="ro-MD"/>
        </w:rPr>
      </w:pPr>
    </w:p>
    <w:p w:rsidR="00476D07" w:rsidRPr="00641EFC" w:rsidRDefault="00476D07" w:rsidP="00641EFC">
      <w:pPr>
        <w:rPr>
          <w:lang w:val="ro-MD"/>
        </w:rPr>
      </w:pPr>
    </w:p>
    <w:sectPr w:rsidR="00476D07" w:rsidRPr="00641EFC" w:rsidSect="00C760F9">
      <w:pgSz w:w="16838" w:h="11906" w:orient="landscape" w:code="9"/>
      <w:pgMar w:top="360" w:right="902" w:bottom="266" w:left="53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9B"/>
    <w:rsid w:val="000C0709"/>
    <w:rsid w:val="000D41D3"/>
    <w:rsid w:val="00107525"/>
    <w:rsid w:val="001110E9"/>
    <w:rsid w:val="00137CEA"/>
    <w:rsid w:val="001F0419"/>
    <w:rsid w:val="0020630C"/>
    <w:rsid w:val="00276BA5"/>
    <w:rsid w:val="003840F2"/>
    <w:rsid w:val="00384E2F"/>
    <w:rsid w:val="003B27CE"/>
    <w:rsid w:val="003B697D"/>
    <w:rsid w:val="004465B5"/>
    <w:rsid w:val="00476D07"/>
    <w:rsid w:val="00524B92"/>
    <w:rsid w:val="00541548"/>
    <w:rsid w:val="005A26BB"/>
    <w:rsid w:val="006231C3"/>
    <w:rsid w:val="0062570E"/>
    <w:rsid w:val="00637B7B"/>
    <w:rsid w:val="00641EFC"/>
    <w:rsid w:val="00651A1F"/>
    <w:rsid w:val="006550F9"/>
    <w:rsid w:val="0077077D"/>
    <w:rsid w:val="007A304F"/>
    <w:rsid w:val="007E2BF1"/>
    <w:rsid w:val="008A1C70"/>
    <w:rsid w:val="00A023A3"/>
    <w:rsid w:val="00A12D37"/>
    <w:rsid w:val="00A146AE"/>
    <w:rsid w:val="00A428DD"/>
    <w:rsid w:val="00AD5527"/>
    <w:rsid w:val="00C10B04"/>
    <w:rsid w:val="00C760F9"/>
    <w:rsid w:val="00CA4EB6"/>
    <w:rsid w:val="00D225B5"/>
    <w:rsid w:val="00D719EC"/>
    <w:rsid w:val="00DB7DD1"/>
    <w:rsid w:val="00E76360"/>
    <w:rsid w:val="00E832C8"/>
    <w:rsid w:val="00EC5381"/>
    <w:rsid w:val="00F25D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D47B4E-42C5-4D0F-A1C1-E470B8BB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41EFC"/>
    <w:rPr>
      <w:sz w:val="24"/>
      <w:szCs w:val="24"/>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2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172.17.20.4\operatori\Tatiana\Doc_2016\TEXT=LPLP199704241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CNAS</Company>
  <LinksUpToDate>false</LinksUpToDate>
  <CharactersWithSpaces>4826</CharactersWithSpaces>
  <SharedDoc>false</SharedDoc>
  <HLinks>
    <vt:vector size="6" baseType="variant">
      <vt:variant>
        <vt:i4>6029421</vt:i4>
      </vt:variant>
      <vt:variant>
        <vt:i4>0</vt:i4>
      </vt:variant>
      <vt:variant>
        <vt:i4>0</vt:i4>
      </vt:variant>
      <vt:variant>
        <vt:i4>5</vt:i4>
      </vt:variant>
      <vt:variant>
        <vt:lpwstr>\\172.17.20.4\operatori\Tatiana\Doc_2016\TEXT=LPLP199704241164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sergiu.ceban</dc:creator>
  <cp:keywords/>
  <cp:lastModifiedBy>Ludmila Drapac</cp:lastModifiedBy>
  <cp:revision>2</cp:revision>
  <cp:lastPrinted>2014-03-13T13:51:00Z</cp:lastPrinted>
  <dcterms:created xsi:type="dcterms:W3CDTF">2017-01-04T07:10:00Z</dcterms:created>
  <dcterms:modified xsi:type="dcterms:W3CDTF">2017-01-04T07:10:00Z</dcterms:modified>
</cp:coreProperties>
</file>